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rPr>
          <w:szCs w:val="26"/>
        </w:rPr>
      </w:pPr>
      <w:r>
        <w:rPr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633730" cy="72009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  <w:br/>
        <w:t xml:space="preserve">ГОРОДА ПОЛЯРНЫЕ ЗОРИ </w:t>
      </w:r>
    </w:p>
    <w:p>
      <w:pPr>
        <w:pStyle w:val="Style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ПОДВЕДОМСТВЕННОЙ ТЕРРИТОРИЕЙ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«___» __________  202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i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 w:left="1304" w:right="1417"/>
        <w:jc w:val="center"/>
        <w:rPr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муниципальную программу "Развитие </w:t>
      </w:r>
      <w:bookmarkStart w:id="0" w:name="__DdeLink__1847_1203944423"/>
      <w:r>
        <w:rPr>
          <w:rFonts w:ascii="Times New Roman" w:hAnsi="Times New Roman"/>
          <w:b/>
          <w:color w:val="000000"/>
          <w:sz w:val="26"/>
          <w:szCs w:val="26"/>
        </w:rPr>
        <w:t>информационно</w:t>
      </w:r>
      <w:bookmarkEnd w:id="0"/>
      <w:r>
        <w:rPr>
          <w:rFonts w:ascii="Times New Roman" w:hAnsi="Times New Roman"/>
          <w:b/>
          <w:color w:val="000000"/>
          <w:sz w:val="26"/>
          <w:szCs w:val="26"/>
        </w:rPr>
        <w:t>-коммуникационных технологий в органах местного самоуправления "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Внести в муниципальную  программу  "Развитие информационно-коммуникационных технологий в органах местного самоуправления", утвержденную постановлением администрации города Полярные Зори от 29.11.2021 № 884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(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редакции </w:t>
      </w: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постановления от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29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.12.202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3</w:t>
      </w: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 № 1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311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, изменения согласно приложению.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со дня официального опубликования.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  <w:tab/>
        <w:tab/>
        <w:tab/>
        <w:t xml:space="preserve">                                      М.О. Пухов</w:t>
      </w:r>
    </w:p>
    <w:p>
      <w:pPr>
        <w:pStyle w:val="Normal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84"/>
        <w:gridCol w:w="2182"/>
        <w:gridCol w:w="1998"/>
        <w:gridCol w:w="2514"/>
        <w:gridCol w:w="745"/>
      </w:tblGrid>
      <w:tr>
        <w:trPr>
          <w:trHeight w:val="605" w:hRule="atLeast"/>
        </w:trPr>
        <w:tc>
          <w:tcPr>
            <w:tcW w:w="24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1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______202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4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1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______202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4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ОЭРиПР</w:t>
            </w:r>
          </w:p>
        </w:tc>
        <w:tc>
          <w:tcPr>
            <w:tcW w:w="21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______202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ОМСиК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</w:rPr>
        <w:t>1 - в дело, 1 – прокуратура, 1– ОЭРиПР, 1- ФО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города Полярные Зори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__.___. 202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№ 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Изменения в муниципальную программу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"Развитие информационно-коммуникационных технологий</w:t>
        <w:br/>
        <w:t>в органах местного самоуправления"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auto"/>
          <w:sz w:val="24"/>
          <w:szCs w:val="24"/>
        </w:rPr>
        <w:t>В Паспорте программы строку «Объемы и источники финансирования (всего, в том числе по подпрограммам, годам реализации и источникам финансирования МП, тыс. руб.)» изложить в следующей редакции:</w:t>
      </w:r>
    </w:p>
    <w:tbl>
      <w:tblPr>
        <w:tblW w:w="9692" w:type="dxa"/>
        <w:jc w:val="left"/>
        <w:tblInd w:w="-113" w:type="dxa"/>
        <w:tblLayout w:type="fixed"/>
        <w:tblCellMar>
          <w:top w:w="0" w:type="dxa"/>
          <w:left w:w="4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31"/>
        <w:gridCol w:w="6460"/>
      </w:tblGrid>
      <w:tr>
        <w:trPr>
          <w:trHeight w:val="959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Объемы и источники финансирования (всего, в том числе по подпрограммам, годам реализации и источникам финансирования МП, тыс. руб.)</w:t>
            </w:r>
          </w:p>
        </w:tc>
        <w:tc>
          <w:tcPr>
            <w:tcW w:w="6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по программе: </w:t>
            </w:r>
            <w:r>
              <w:rPr>
                <w:rFonts w:ascii="Times New Roman" w:hAnsi="Times New Roman"/>
                <w:lang w:val="ru-RU"/>
              </w:rPr>
              <w:t>6166,6</w:t>
            </w:r>
            <w:r>
              <w:rPr>
                <w:rFonts w:ascii="Times New Roman" w:hAnsi="Times New Roman"/>
              </w:rPr>
              <w:t xml:space="preserve"> тыс. руб., в т.ч.  МБ -</w:t>
            </w:r>
            <w:r>
              <w:rPr>
                <w:rFonts w:ascii="Times New Roman" w:hAnsi="Times New Roman"/>
                <w:lang w:val="ru-RU"/>
              </w:rPr>
              <w:t>6040,5</w:t>
            </w:r>
            <w:r>
              <w:rPr>
                <w:rFonts w:ascii="Times New Roman" w:hAnsi="Times New Roman"/>
              </w:rPr>
              <w:t xml:space="preserve"> тыс.руб., ОБ — 126,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тыс.руб.,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по годам реализации: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-   929,6 тыс. руб., в т.ч. МБ -918,7тыс. руб., ОБ — 10,9 тыс. руб.)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2023г. -  980,2 тыс. руб., в т.ч. МБ – </w:t>
            </w:r>
            <w:r>
              <w:rPr>
                <w:rFonts w:ascii="Times New Roman" w:hAnsi="Times New Roman"/>
                <w:lang w:val="ru-RU"/>
              </w:rPr>
              <w:t>951,7</w:t>
            </w:r>
            <w:r>
              <w:rPr>
                <w:rFonts w:ascii="Times New Roman" w:hAnsi="Times New Roman"/>
              </w:rPr>
              <w:t xml:space="preserve"> тыс. руб., ОБ — 28,5 тыс. руб.,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2024г. -  </w:t>
            </w:r>
            <w:r>
              <w:rPr>
                <w:rFonts w:ascii="Times New Roman" w:hAnsi="Times New Roman"/>
                <w:lang w:val="en-US"/>
              </w:rPr>
              <w:t>3363,8</w:t>
            </w:r>
            <w:r>
              <w:rPr>
                <w:rFonts w:ascii="Times New Roman" w:hAnsi="Times New Roman"/>
              </w:rPr>
              <w:t xml:space="preserve"> тыс. руб., в т.ч. МБ -</w:t>
            </w:r>
            <w:r>
              <w:rPr>
                <w:rFonts w:ascii="Times New Roman" w:hAnsi="Times New Roman"/>
                <w:lang w:val="en-US"/>
              </w:rPr>
              <w:t>3334,9</w:t>
            </w:r>
            <w:r>
              <w:rPr>
                <w:rFonts w:ascii="Times New Roman" w:hAnsi="Times New Roman"/>
              </w:rPr>
              <w:t xml:space="preserve"> тыс. руб., ОБ — 2</w:t>
            </w:r>
            <w:r>
              <w:rPr>
                <w:rFonts w:ascii="Times New Roman" w:hAnsi="Times New Roman"/>
                <w:lang w:val="en-US"/>
              </w:rPr>
              <w:t>8,9</w:t>
            </w:r>
            <w:r>
              <w:rPr>
                <w:rFonts w:ascii="Times New Roman" w:hAnsi="Times New Roman"/>
              </w:rPr>
              <w:t xml:space="preserve"> тыс. руб.)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2025г. -  </w:t>
            </w:r>
            <w:r>
              <w:rPr>
                <w:rFonts w:ascii="Times New Roman" w:hAnsi="Times New Roman"/>
                <w:lang w:val="en-US"/>
              </w:rPr>
              <w:t>446,5</w:t>
            </w:r>
            <w:r>
              <w:rPr>
                <w:rFonts w:ascii="Times New Roman" w:hAnsi="Times New Roman"/>
              </w:rPr>
              <w:t xml:space="preserve"> тыс. руб., в т.ч. МБ -</w:t>
            </w:r>
            <w:r>
              <w:rPr>
                <w:rFonts w:ascii="Times New Roman" w:hAnsi="Times New Roman"/>
                <w:lang w:val="en-US"/>
              </w:rPr>
              <w:t>417,6</w:t>
            </w:r>
            <w:r>
              <w:rPr>
                <w:rFonts w:ascii="Times New Roman" w:hAnsi="Times New Roman"/>
              </w:rPr>
              <w:t xml:space="preserve"> тыс. руб., ОБ — 2</w:t>
            </w:r>
            <w:r>
              <w:rPr>
                <w:rFonts w:ascii="Times New Roman" w:hAnsi="Times New Roman"/>
                <w:lang w:val="en-US"/>
              </w:rPr>
              <w:t>8,9</w:t>
            </w:r>
            <w:r>
              <w:rPr>
                <w:rFonts w:ascii="Times New Roman" w:hAnsi="Times New Roman"/>
              </w:rPr>
              <w:t xml:space="preserve"> тыс. руб.)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2026г. -  </w:t>
            </w:r>
            <w:r>
              <w:rPr>
                <w:rFonts w:ascii="Times New Roman" w:hAnsi="Times New Roman"/>
                <w:lang w:val="en-US"/>
              </w:rPr>
              <w:t>446,5</w:t>
            </w:r>
            <w:r>
              <w:rPr>
                <w:rFonts w:ascii="Times New Roman" w:hAnsi="Times New Roman"/>
              </w:rPr>
              <w:t xml:space="preserve"> тыс. руб., в т.ч. МБ -</w:t>
            </w:r>
            <w:r>
              <w:rPr>
                <w:rFonts w:ascii="Times New Roman" w:hAnsi="Times New Roman"/>
                <w:lang w:val="en-US"/>
              </w:rPr>
              <w:t>417,6</w:t>
            </w:r>
            <w:r>
              <w:rPr>
                <w:rFonts w:ascii="Times New Roman" w:hAnsi="Times New Roman"/>
              </w:rPr>
              <w:t xml:space="preserve"> тыс. руб., ОБ — 2</w:t>
            </w:r>
            <w:r>
              <w:rPr>
                <w:rFonts w:ascii="Times New Roman" w:hAnsi="Times New Roman"/>
                <w:lang w:val="en-US"/>
              </w:rPr>
              <w:t>8,9</w:t>
            </w:r>
            <w:r>
              <w:rPr>
                <w:rFonts w:ascii="Times New Roman" w:hAnsi="Times New Roman"/>
              </w:rPr>
              <w:t xml:space="preserve"> тыс. руб.)</w:t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2. Таблицу раздела 3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bidi="hi-IN"/>
        </w:rPr>
        <w:t>Перечень программных мероприятий МП «</w:t>
      </w:r>
      <w:r>
        <w:rPr>
          <w:rFonts w:eastAsia="Calibri" w:ascii="Liberation Serif" w:hAnsi="Liberation Serif"/>
          <w:color w:val="auto"/>
          <w:sz w:val="24"/>
          <w:szCs w:val="24"/>
        </w:rPr>
        <w:t>Развитие информационно-коммуникационных технологий в органах местного самоуправления» изложить в следующей редакции:</w:t>
      </w:r>
    </w:p>
    <w:tbl>
      <w:tblPr>
        <w:tblW w:w="5000" w:type="pct"/>
        <w:jc w:val="center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50"/>
        <w:gridCol w:w="1794"/>
        <w:gridCol w:w="955"/>
        <w:gridCol w:w="844"/>
        <w:gridCol w:w="595"/>
        <w:gridCol w:w="623"/>
        <w:gridCol w:w="442"/>
        <w:gridCol w:w="352"/>
        <w:gridCol w:w="440"/>
        <w:gridCol w:w="1581"/>
        <w:gridCol w:w="1093"/>
      </w:tblGrid>
      <w:tr>
        <w:trPr>
          <w:tblHeader w:val="true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Связь основных мероприятий с показателями подпрограмм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Соисполнители, участники, исполнители</w:t>
            </w:r>
          </w:p>
        </w:tc>
      </w:tr>
      <w:tr>
        <w:trPr>
          <w:tblHeader w:val="true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ВБС</w:t>
            </w:r>
          </w:p>
        </w:tc>
        <w:tc>
          <w:tcPr>
            <w:tcW w:w="1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blHeader w:val="true"/>
          <w:trHeight w:val="224" w:hRule="atLeast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20" w:before="0" w:after="1"/>
              <w:ind w:hanging="0" w:left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177" w:hRule="atLeast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20" w:before="0" w:after="1"/>
              <w:ind w:hanging="0"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Повышение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 xml:space="preserve"> эффективности деятельности органов местного самоуправления в решении вопросов местного значения на основе использования современных информационных и телекоммуникационных технологий</w:t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20" w:before="0" w:after="1"/>
              <w:ind w:hanging="0"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ascii="Times New Roman" w:hAnsi="Times New Roman"/>
                <w:bCs/>
                <w:sz w:val="16"/>
                <w:szCs w:val="16"/>
              </w:rPr>
              <w:t>Задача 1 «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развитие и поддержка технической инфраструктуры</w:t>
            </w:r>
            <w:r>
              <w:rPr>
                <w:rFonts w:eastAsia="Calibri"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>
        <w:trPr>
          <w:trHeight w:val="266" w:hRule="atLeast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20" w:before="0" w:after="1"/>
              <w:ind w:hanging="0"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Поддержка парка оргтехнического оборудования в рабочем актуальном состоянии.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бесперебойной работы информационно-коммуникационной инфраструктуры.</w:t>
            </w:r>
          </w:p>
          <w:p>
            <w:pPr>
              <w:pStyle w:val="Normal"/>
              <w:widowControl w:val="false"/>
              <w:spacing w:lineRule="atLeast" w:line="2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220"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отечественного оргтехнического оборудования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343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4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9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93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68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и обслуживание расходных материалов.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eastAsia="zh-CN" w:bidi="ar-SA"/>
              </w:rPr>
              <w:t>287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287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бесперебойной работы информационно-коммуникационной инфраструктуры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76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6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187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9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3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5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2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289,7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289,7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ascii="Times New Roman" w:hAnsi="Times New Roman"/>
              </w:rPr>
              <w:instrText xml:space="preserve"> =E7+E13</w:instrText>
            </w:r>
            <w:r>
              <w:rPr>
                <w:sz w:val="16"/>
                <w:szCs w:val="16"/>
                <w:rFonts w:ascii="Times New Roman" w:hAnsi="Times New Roman"/>
              </w:rPr>
              <w:fldChar w:fldCharType="separate"/>
            </w:r>
            <w:r>
              <w:rPr>
                <w:sz w:val="16"/>
                <w:szCs w:val="16"/>
                <w:rFonts w:ascii="Times New Roman" w:hAnsi="Times New Roman"/>
              </w:rPr>
              <w:t>102,7</w:t>
            </w:r>
            <w:r>
              <w:rPr>
                <w:sz w:val="16"/>
                <w:szCs w:val="16"/>
                <w:rFonts w:ascii="Times New Roman" w:hAnsi="Times New Roman"/>
              </w:rPr>
              <w:fldChar w:fldCharType="end"/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102,7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9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4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9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7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№ 2: развитие</w:t>
            </w:r>
            <w:r>
              <w:rPr>
                <w:kern w:val="0"/>
                <w:sz w:val="16"/>
                <w:szCs w:val="16"/>
                <w:lang w:bidi="ar-SA"/>
              </w:rPr>
              <w:t xml:space="preserve"> и поддержка информационной среды</w:t>
            </w:r>
          </w:p>
        </w:tc>
      </w:tr>
      <w:tr>
        <w:trPr>
          <w:trHeight w:val="317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нового программного обеспечения для организации рабочего процесса и обновления уже используемого, в том числе продление лицензионных соглашений на использование программных комплексов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3413,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3413,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и (или) арендуемого отечественного программного обеспечения.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отечественного программного обеспечения.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системы электронного документооборота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522,5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50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функционирования информационных ресурсов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и (или) арендуемого отечественного программного обеспечения.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отечественного программного обеспечения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Обслуживание АРМ «Муниципал»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МНПА ОМСУ, направленных для включения в Регистр МНПА Мурманской области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6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,9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9,5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28,5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9,6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,9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2025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9,6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28,9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9,6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28,9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23637,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23511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,1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567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556,6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328,7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300,2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28,5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en-US" w:eastAsia="zh-CN" w:bidi="ar-SA"/>
              </w:rPr>
              <w:t>2635,1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2664,0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9,6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,9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9,6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,9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№ </w:t>
            </w: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: повышение уровня информационной безопасности</w:t>
            </w:r>
          </w:p>
        </w:tc>
      </w:tr>
      <w:tr>
        <w:trPr>
          <w:trHeight w:val="134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защиту информации, не содержащей сведения, составляющие государственную тайну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1404,1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1404,1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сети на канальном уровне.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АРМ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ОМСиК</w:t>
            </w:r>
          </w:p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72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259,4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259,4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236,9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236,9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183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color w:themeColor="text1"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color w:themeColor="text1"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9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color w:themeColor="text1"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  <w:szCs w:val="16"/>
                <w:lang w:val="en-US"/>
              </w:rPr>
              <w:t>408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color w:themeColor="text1"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  <w:szCs w:val="16"/>
                <w:lang w:val="en-US"/>
              </w:rPr>
              <w:t>408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27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защиту информации, содержащей сведения, составляющие государственную тайну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835,6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835,6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сети на канальном уровне.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АРМ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91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227,6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227,6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9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2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задаче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2239,7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2239,7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259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259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464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464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699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699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6166,6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6040,5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980,2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951,7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28,5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3363,9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3334,9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446,5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417,6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28,9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446,5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417,6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28,9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1134" w:gutter="0" w:header="720" w:top="1134" w:footer="0" w:bottom="1134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Таблицу раздела 4 «Обоснование ресурсного обеспечения» Программы изложить в следующей редакции:</w:t>
      </w:r>
    </w:p>
    <w:tbl>
      <w:tblPr>
        <w:tblW w:w="10076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116"/>
        <w:gridCol w:w="1134"/>
        <w:gridCol w:w="2131"/>
        <w:gridCol w:w="1409"/>
        <w:gridCol w:w="1144"/>
        <w:gridCol w:w="1141"/>
      </w:tblGrid>
      <w:tr>
        <w:trPr>
          <w:tblHeader w:val="true"/>
          <w:trHeight w:val="480" w:hRule="atLeast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Всего,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руб.</w:t>
            </w:r>
          </w:p>
        </w:tc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том числе за счет средств, тыс. руб.</w:t>
            </w:r>
          </w:p>
        </w:tc>
      </w:tr>
      <w:tr>
        <w:trPr>
          <w:tblHeader w:val="true"/>
        </w:trPr>
        <w:tc>
          <w:tcPr>
            <w:tcW w:w="3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МБ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ФБ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ВБС</w:t>
            </w:r>
          </w:p>
        </w:tc>
      </w:tr>
      <w:tr>
        <w:trPr>
          <w:tblHeader w:val="true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/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Всего по программе: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6166,6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6040,5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126</w:t>
            </w:r>
            <w:r>
              <w:rPr>
                <w:rFonts w:cs="Times New Roman" w:ascii="Times New Roman" w:hAnsi="Times New Roman"/>
                <w:b/>
                <w:sz w:val="20"/>
              </w:rPr>
              <w:t>,</w:t>
            </w:r>
            <w:r>
              <w:rPr>
                <w:rFonts w:cs="Times New Roman"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>
          <w:trHeight w:val="170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929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918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ru-RU"/>
              </w:rPr>
              <w:t>10,9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ru-RU"/>
              </w:rPr>
              <w:t>980,2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ru-RU"/>
              </w:rPr>
              <w:t>951,7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ru-RU"/>
              </w:rPr>
              <w:t>28,5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3363,8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3334,9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28</w:t>
            </w:r>
            <w:r>
              <w:rPr>
                <w:rFonts w:cs="Times New Roman" w:ascii="Times New Roman" w:hAnsi="Times New Roman"/>
                <w:sz w:val="20"/>
              </w:rPr>
              <w:t>,9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446,5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417,6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,9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446,5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417,6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,9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headerReference w:type="default" r:id="rId4"/>
      <w:headerReference w:type="first" r:id="rId5"/>
      <w:type w:val="nextPage"/>
      <w:pgSz w:w="12240" w:h="15840"/>
      <w:pgMar w:left="1588" w:right="567" w:gutter="0" w:header="720" w:top="777" w:footer="0" w:bottom="1134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4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4ec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24ecb"/>
    <w:rPr>
      <w:rFonts w:ascii="Symbol" w:hAnsi="Symbol" w:cs="Symbol"/>
    </w:rPr>
  </w:style>
  <w:style w:type="character" w:styleId="WW8Num1z1" w:customStyle="1">
    <w:name w:val="WW8Num1z1"/>
    <w:qFormat/>
    <w:rsid w:val="00124ecb"/>
    <w:rPr>
      <w:rFonts w:ascii="Courier New" w:hAnsi="Courier New" w:cs="Courier New"/>
    </w:rPr>
  </w:style>
  <w:style w:type="character" w:styleId="WW8Num1z2" w:customStyle="1">
    <w:name w:val="WW8Num1z2"/>
    <w:qFormat/>
    <w:rsid w:val="00124ecb"/>
    <w:rPr>
      <w:rFonts w:ascii="Wingdings" w:hAnsi="Wingdings" w:cs="Wingdings"/>
    </w:rPr>
  </w:style>
  <w:style w:type="character" w:styleId="WW8Num2z0" w:customStyle="1">
    <w:name w:val="WW8Num2z0"/>
    <w:qFormat/>
    <w:rsid w:val="00124ecb"/>
    <w:rPr/>
  </w:style>
  <w:style w:type="character" w:styleId="WW8Num2z1" w:customStyle="1">
    <w:name w:val="WW8Num2z1"/>
    <w:qFormat/>
    <w:rsid w:val="00124ecb"/>
    <w:rPr/>
  </w:style>
  <w:style w:type="character" w:styleId="WW8Num2z2" w:customStyle="1">
    <w:name w:val="WW8Num2z2"/>
    <w:qFormat/>
    <w:rsid w:val="00124ecb"/>
    <w:rPr/>
  </w:style>
  <w:style w:type="character" w:styleId="WW8Num2z3" w:customStyle="1">
    <w:name w:val="WW8Num2z3"/>
    <w:qFormat/>
    <w:rsid w:val="00124ecb"/>
    <w:rPr/>
  </w:style>
  <w:style w:type="character" w:styleId="WW8Num2z4" w:customStyle="1">
    <w:name w:val="WW8Num2z4"/>
    <w:qFormat/>
    <w:rsid w:val="00124ecb"/>
    <w:rPr/>
  </w:style>
  <w:style w:type="character" w:styleId="WW8Num2z5" w:customStyle="1">
    <w:name w:val="WW8Num2z5"/>
    <w:qFormat/>
    <w:rsid w:val="00124ecb"/>
    <w:rPr/>
  </w:style>
  <w:style w:type="character" w:styleId="WW8Num2z6" w:customStyle="1">
    <w:name w:val="WW8Num2z6"/>
    <w:qFormat/>
    <w:rsid w:val="00124ecb"/>
    <w:rPr/>
  </w:style>
  <w:style w:type="character" w:styleId="WW8Num2z7" w:customStyle="1">
    <w:name w:val="WW8Num2z7"/>
    <w:qFormat/>
    <w:rsid w:val="00124ecb"/>
    <w:rPr/>
  </w:style>
  <w:style w:type="character" w:styleId="WW8Num2z8" w:customStyle="1">
    <w:name w:val="WW8Num2z8"/>
    <w:qFormat/>
    <w:rsid w:val="00124ecb"/>
    <w:rPr/>
  </w:style>
  <w:style w:type="character" w:styleId="WW8Num3z0" w:customStyle="1">
    <w:name w:val="WW8Num3z0"/>
    <w:qFormat/>
    <w:rsid w:val="00124ecb"/>
    <w:rPr>
      <w:rFonts w:cs="Times New Roman"/>
      <w:b w:val="false"/>
      <w:color w:val="000000"/>
    </w:rPr>
  </w:style>
  <w:style w:type="character" w:styleId="WW8Num3z1" w:customStyle="1">
    <w:name w:val="WW8Num3z1"/>
    <w:qFormat/>
    <w:rsid w:val="00124ecb"/>
    <w:rPr>
      <w:rFonts w:cs="Times New Roman"/>
    </w:rPr>
  </w:style>
  <w:style w:type="character" w:styleId="WW8Num4z0" w:customStyle="1">
    <w:name w:val="WW8Num4z0"/>
    <w:qFormat/>
    <w:rsid w:val="00124ecb"/>
    <w:rPr>
      <w:rFonts w:ascii="Symbol" w:hAnsi="Symbol" w:cs="Symbol"/>
    </w:rPr>
  </w:style>
  <w:style w:type="character" w:styleId="WW8Num4z1" w:customStyle="1">
    <w:name w:val="WW8Num4z1"/>
    <w:qFormat/>
    <w:rsid w:val="00124ecb"/>
    <w:rPr>
      <w:rFonts w:ascii="Courier New" w:hAnsi="Courier New" w:cs="Courier New"/>
    </w:rPr>
  </w:style>
  <w:style w:type="character" w:styleId="WW8Num4z2" w:customStyle="1">
    <w:name w:val="WW8Num4z2"/>
    <w:qFormat/>
    <w:rsid w:val="00124ecb"/>
    <w:rPr>
      <w:rFonts w:ascii="Wingdings" w:hAnsi="Wingdings" w:cs="Wingdings"/>
    </w:rPr>
  </w:style>
  <w:style w:type="character" w:styleId="1" w:customStyle="1">
    <w:name w:val="Заголовок 1 Знак"/>
    <w:qFormat/>
    <w:rsid w:val="00124ecb"/>
    <w:rPr>
      <w:rFonts w:ascii="Times New Roman" w:hAnsi="Times New Roman" w:cs="Times New Roman"/>
      <w:b/>
      <w:sz w:val="20"/>
      <w:szCs w:val="20"/>
    </w:rPr>
  </w:style>
  <w:style w:type="character" w:styleId="Style14" w:customStyle="1">
    <w:name w:val="Верхний колонтитул Знак"/>
    <w:qFormat/>
    <w:rsid w:val="00124ecb"/>
    <w:rPr>
      <w:rFonts w:cs="Times New Roman"/>
    </w:rPr>
  </w:style>
  <w:style w:type="character" w:styleId="Style15" w:customStyle="1">
    <w:name w:val="Нижний колонтитул Знак"/>
    <w:qFormat/>
    <w:rsid w:val="00124ecb"/>
    <w:rPr>
      <w:rFonts w:cs="Times New Roman"/>
    </w:rPr>
  </w:style>
  <w:style w:type="character" w:styleId="Style16" w:customStyle="1">
    <w:name w:val="Текст выноски Знак"/>
    <w:qFormat/>
    <w:rsid w:val="00124ecb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124ecb"/>
    <w:rPr>
      <w:rFonts w:ascii="Times New Roman" w:hAnsi="Times New Roman" w:cs="Times New Roman"/>
      <w:sz w:val="20"/>
      <w:szCs w:val="20"/>
    </w:rPr>
  </w:style>
  <w:style w:type="character" w:styleId="Style17" w:customStyle="1">
    <w:name w:val="Название Знак"/>
    <w:qFormat/>
    <w:rsid w:val="00124ecb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3 Знак"/>
    <w:qFormat/>
    <w:rsid w:val="00124ecb"/>
    <w:rPr>
      <w:rFonts w:cs="Times New Roman"/>
      <w:sz w:val="16"/>
      <w:szCs w:val="16"/>
    </w:rPr>
  </w:style>
  <w:style w:type="paragraph" w:styleId="Style18" w:customStyle="1">
    <w:name w:val="Заголовок"/>
    <w:basedOn w:val="Normal"/>
    <w:next w:val="BodyText"/>
    <w:qFormat/>
    <w:rsid w:val="00124ecb"/>
    <w:pPr>
      <w:spacing w:lineRule="auto" w:line="240" w:before="0" w:after="0"/>
      <w:jc w:val="center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124ecb"/>
    <w:pPr>
      <w:spacing w:lineRule="auto" w:line="288" w:before="0" w:after="140"/>
    </w:pPr>
    <w:rPr/>
  </w:style>
  <w:style w:type="paragraph" w:styleId="List">
    <w:name w:val="List"/>
    <w:basedOn w:val="BodyText"/>
    <w:rsid w:val="00124ecb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rsid w:val="00124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124ecb"/>
    <w:pPr>
      <w:suppressLineNumbers/>
    </w:pPr>
    <w:rPr>
      <w:rFonts w:cs="FreeSans"/>
    </w:rPr>
  </w:style>
  <w:style w:type="paragraph" w:styleId="11" w:customStyle="1">
    <w:name w:val="Заголовок 11"/>
    <w:basedOn w:val="Normal"/>
    <w:qFormat/>
    <w:rsid w:val="00124ecb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12" w:customStyle="1">
    <w:name w:val="Название объекта1"/>
    <w:basedOn w:val="Normal"/>
    <w:qFormat/>
    <w:rsid w:val="00124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Normal" w:customStyle="1">
    <w:name w:val="ConsNormal"/>
    <w:qFormat/>
    <w:rsid w:val="00124ecb"/>
    <w:pPr>
      <w:widowControl w:val="false"/>
      <w:suppressAutoHyphens w:val="true"/>
      <w:bidi w:val="0"/>
      <w:spacing w:before="0" w:after="0"/>
      <w:ind w:firstLine="720" w:right="19772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ConsNonformat" w:customStyle="1">
    <w:name w:val="ConsNonformat"/>
    <w:qFormat/>
    <w:rsid w:val="00124ec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zh-CN" w:bidi="ar-SA"/>
    </w:rPr>
  </w:style>
  <w:style w:type="paragraph" w:styleId="Style20" w:customStyle="1">
    <w:name w:val="Верхний и нижний колонтитулы"/>
    <w:basedOn w:val="Normal"/>
    <w:qFormat/>
    <w:rsid w:val="00527f75"/>
    <w:pPr/>
    <w:rPr/>
  </w:style>
  <w:style w:type="paragraph" w:styleId="13" w:customStyle="1">
    <w:name w:val="Верхний колонтитул1"/>
    <w:basedOn w:val="Normal"/>
    <w:qFormat/>
    <w:rsid w:val="00124ecb"/>
    <w:pPr>
      <w:tabs>
        <w:tab w:val="clear" w:pos="4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4" w:customStyle="1">
    <w:name w:val="Нижний колонтитул1"/>
    <w:basedOn w:val="Normal"/>
    <w:qFormat/>
    <w:rsid w:val="00124ecb"/>
    <w:pPr>
      <w:tabs>
        <w:tab w:val="clear" w:pos="4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rsid w:val="00124e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24ec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ConsPlusCell" w:customStyle="1">
    <w:name w:val="ConsPlusCell"/>
    <w:qFormat/>
    <w:rsid w:val="00124ec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rsid w:val="00124ec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6"/>
      <w:szCs w:val="26"/>
      <w:lang w:val="ru-RU" w:eastAsia="zh-CN" w:bidi="ar-SA"/>
    </w:rPr>
  </w:style>
  <w:style w:type="paragraph" w:styleId="BodyText3">
    <w:name w:val="Body Text 3"/>
    <w:basedOn w:val="Normal"/>
    <w:qFormat/>
    <w:rsid w:val="00124ecb"/>
    <w:pPr>
      <w:spacing w:before="0" w:after="120"/>
    </w:pPr>
    <w:rPr>
      <w:sz w:val="16"/>
      <w:szCs w:val="16"/>
    </w:rPr>
  </w:style>
  <w:style w:type="paragraph" w:styleId="Style21" w:customStyle="1">
    <w:name w:val="Абзац"/>
    <w:basedOn w:val="BodyText3"/>
    <w:qFormat/>
    <w:rsid w:val="00124ecb"/>
    <w:pPr>
      <w:spacing w:lineRule="exact" w:line="340" w:before="0" w:after="0"/>
      <w:ind w:firstLine="567"/>
      <w:jc w:val="both"/>
    </w:pPr>
    <w:rPr>
      <w:rFonts w:ascii="Times New Roman" w:hAnsi="Times New Roman"/>
      <w:sz w:val="26"/>
      <w:szCs w:val="20"/>
    </w:rPr>
  </w:style>
  <w:style w:type="paragraph" w:styleId="Style22" w:customStyle="1">
    <w:name w:val="Содержимое таблицы"/>
    <w:basedOn w:val="Normal"/>
    <w:qFormat/>
    <w:rsid w:val="00124ecb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24ecb"/>
    <w:pPr>
      <w:jc w:val="center"/>
    </w:pPr>
    <w:rPr>
      <w:b/>
      <w:bCs/>
    </w:rPr>
  </w:style>
  <w:style w:type="paragraph" w:styleId="Style24" w:customStyle="1">
    <w:name w:val="Текст в заданном формате"/>
    <w:basedOn w:val="Normal"/>
    <w:qFormat/>
    <w:rsid w:val="00124ecb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Ad" w:customStyle="1">
    <w:name w:val="ad"/>
    <w:basedOn w:val="Normal"/>
    <w:qFormat/>
    <w:rsid w:val="00f8726b"/>
    <w:pPr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styleId="Default" w:customStyle="1">
    <w:name w:val="Default"/>
    <w:qFormat/>
    <w:rsid w:val="001616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en-US" w:bidi="hi-IN"/>
    </w:rPr>
  </w:style>
  <w:style w:type="paragraph" w:styleId="Style25">
    <w:name w:val="Колонтитул"/>
    <w:basedOn w:val="Normal"/>
    <w:qFormat/>
    <w:pPr/>
    <w:rPr/>
  </w:style>
  <w:style w:type="paragraph" w:styleId="Header">
    <w:name w:val="Head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24ecb"/>
  </w:style>
  <w:style w:type="numbering" w:styleId="WW8Num2" w:customStyle="1">
    <w:name w:val="WW8Num2"/>
    <w:qFormat/>
    <w:rsid w:val="00124ecb"/>
  </w:style>
  <w:style w:type="numbering" w:styleId="WW8Num3" w:customStyle="1">
    <w:name w:val="WW8Num3"/>
    <w:qFormat/>
    <w:rsid w:val="00124ecb"/>
  </w:style>
  <w:style w:type="numbering" w:styleId="WW8Num4" w:customStyle="1">
    <w:name w:val="WW8Num4"/>
    <w:qFormat/>
    <w:rsid w:val="00124ec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7336</TotalTime>
  <Application>LibreOffice/7.6.3.2$Windows_X86_64 LibreOffice_project/29d686fea9f6705b262d369fede658f824154cc0</Application>
  <AppVersion>15.0000</AppVersion>
  <Pages>7</Pages>
  <Words>835</Words>
  <Characters>5013</Characters>
  <CharactersWithSpaces>5575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2022-07-21T13:34:00Z</dcterms:created>
  <dc:creator>PopovaE</dc:creator>
  <dc:description/>
  <dc:language>ru-RU</dc:language>
  <cp:lastModifiedBy/>
  <cp:lastPrinted>2021-12-28T10:01:00Z</cp:lastPrinted>
  <dcterms:modified xsi:type="dcterms:W3CDTF">2024-02-27T15:04:52Z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