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05" w:rsidRDefault="00026605" w:rsidP="000E2B05">
      <w:pPr>
        <w:pStyle w:val="a4"/>
        <w:rPr>
          <w:color w:val="000000" w:themeColor="text1"/>
          <w:szCs w:val="28"/>
        </w:rPr>
      </w:pPr>
      <w:r w:rsidRPr="0002660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 wp14:anchorId="0CA4686B">
            <wp:extent cx="591185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605" w:rsidRPr="00182225" w:rsidRDefault="00182225" w:rsidP="00182225">
      <w:pPr>
        <w:pStyle w:val="a4"/>
        <w:jc w:val="right"/>
        <w:rPr>
          <w:b/>
          <w:color w:val="000000" w:themeColor="text1"/>
          <w:szCs w:val="28"/>
        </w:rPr>
      </w:pPr>
      <w:r w:rsidRPr="00182225">
        <w:rPr>
          <w:b/>
          <w:color w:val="000000" w:themeColor="text1"/>
          <w:szCs w:val="28"/>
        </w:rPr>
        <w:t>ПРОЕКТ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 xml:space="preserve">ГОРОДА ПОЛЯРНЫЕ ЗОРИ </w:t>
      </w:r>
    </w:p>
    <w:p w:rsidR="00026605" w:rsidRPr="00026605" w:rsidRDefault="00026605" w:rsidP="000266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6605">
        <w:rPr>
          <w:rFonts w:eastAsia="Calibri"/>
          <w:b/>
          <w:sz w:val="28"/>
          <w:szCs w:val="28"/>
          <w:lang w:eastAsia="en-US"/>
        </w:rPr>
        <w:t>С ПОДВЕДОМСТВЕННОЙ ТЕРРИТОРИЕЙ</w:t>
      </w:r>
    </w:p>
    <w:p w:rsidR="00026605" w:rsidRPr="00026605" w:rsidRDefault="00026605" w:rsidP="00026605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Cs w:val="28"/>
          <w:lang w:eastAsia="en-US"/>
        </w:rPr>
      </w:pPr>
    </w:p>
    <w:p w:rsidR="00026605" w:rsidRDefault="00026605" w:rsidP="00026605">
      <w:pPr>
        <w:keepNext/>
        <w:numPr>
          <w:ilvl w:val="0"/>
          <w:numId w:val="4"/>
        </w:numPr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26605">
        <w:rPr>
          <w:b/>
          <w:bCs/>
          <w:sz w:val="28"/>
          <w:szCs w:val="28"/>
          <w:lang w:eastAsia="en-US"/>
        </w:rPr>
        <w:t>ПОСТАНОВЛЕНИЕ</w:t>
      </w:r>
    </w:p>
    <w:p w:rsidR="00026605" w:rsidRPr="00026605" w:rsidRDefault="00026605" w:rsidP="00026605">
      <w:pPr>
        <w:keepNext/>
        <w:suppressAutoHyphens/>
        <w:outlineLvl w:val="0"/>
        <w:rPr>
          <w:bCs/>
          <w:sz w:val="26"/>
          <w:szCs w:val="26"/>
          <w:lang w:eastAsia="en-US"/>
        </w:rPr>
      </w:pPr>
    </w:p>
    <w:p w:rsidR="00026605" w:rsidRPr="00026605" w:rsidRDefault="00026605" w:rsidP="00026605">
      <w:pPr>
        <w:keepNext/>
        <w:suppressAutoHyphens/>
        <w:outlineLvl w:val="0"/>
        <w:rPr>
          <w:bCs/>
          <w:sz w:val="26"/>
          <w:szCs w:val="26"/>
          <w:lang w:eastAsia="en-US"/>
        </w:rPr>
      </w:pPr>
    </w:p>
    <w:p w:rsidR="0088305E" w:rsidRPr="00BA4C56" w:rsidRDefault="00026605" w:rsidP="00026605">
      <w:pPr>
        <w:rPr>
          <w:color w:val="000000" w:themeColor="text1"/>
        </w:rPr>
      </w:pPr>
      <w:r w:rsidRPr="00026605">
        <w:rPr>
          <w:color w:val="000000"/>
          <w:sz w:val="26"/>
          <w:szCs w:val="26"/>
        </w:rPr>
        <w:t xml:space="preserve"> </w:t>
      </w:r>
      <w:r w:rsidR="0088305E" w:rsidRPr="00D6604F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 xml:space="preserve">  __</w:t>
      </w:r>
      <w:r w:rsidR="00B321AD">
        <w:rPr>
          <w:color w:val="000000" w:themeColor="text1"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BF1513" w:rsidRPr="00815894">
        <w:rPr>
          <w:color w:val="000000" w:themeColor="text1"/>
          <w:sz w:val="26"/>
          <w:szCs w:val="26"/>
        </w:rPr>
        <w:t xml:space="preserve">» </w:t>
      </w:r>
      <w:r w:rsidRPr="00026605">
        <w:rPr>
          <w:color w:val="000000" w:themeColor="text1"/>
          <w:sz w:val="26"/>
          <w:szCs w:val="26"/>
        </w:rPr>
        <w:t>июля</w:t>
      </w:r>
      <w:r w:rsidR="0081507F">
        <w:rPr>
          <w:color w:val="000000" w:themeColor="text1"/>
          <w:sz w:val="26"/>
          <w:szCs w:val="26"/>
        </w:rPr>
        <w:t xml:space="preserve"> </w:t>
      </w:r>
      <w:r w:rsidR="00B321AD">
        <w:rPr>
          <w:color w:val="000000" w:themeColor="text1"/>
          <w:sz w:val="26"/>
          <w:szCs w:val="26"/>
        </w:rPr>
        <w:t xml:space="preserve">2019 </w:t>
      </w:r>
      <w:r w:rsidR="00942663" w:rsidRPr="0081507F">
        <w:rPr>
          <w:color w:val="000000" w:themeColor="text1"/>
          <w:sz w:val="26"/>
          <w:szCs w:val="26"/>
        </w:rPr>
        <w:t>г.</w:t>
      </w:r>
      <w:r w:rsidR="0088305E" w:rsidRPr="00D6604F">
        <w:rPr>
          <w:color w:val="000000" w:themeColor="text1"/>
          <w:sz w:val="26"/>
          <w:szCs w:val="26"/>
        </w:rPr>
        <w:tab/>
      </w:r>
      <w:r w:rsidR="0088305E" w:rsidRPr="00D6604F">
        <w:rPr>
          <w:color w:val="000000" w:themeColor="text1"/>
          <w:sz w:val="26"/>
          <w:szCs w:val="26"/>
        </w:rPr>
        <w:tab/>
      </w:r>
      <w:r w:rsidR="0088305E" w:rsidRPr="00D6604F">
        <w:rPr>
          <w:color w:val="000000" w:themeColor="text1"/>
          <w:sz w:val="26"/>
          <w:szCs w:val="26"/>
        </w:rPr>
        <w:tab/>
      </w:r>
      <w:r w:rsidR="0088305E" w:rsidRPr="00D6604F">
        <w:rPr>
          <w:color w:val="000000" w:themeColor="text1"/>
          <w:sz w:val="26"/>
          <w:szCs w:val="26"/>
        </w:rPr>
        <w:tab/>
      </w:r>
      <w:r w:rsidR="0088305E" w:rsidRPr="00D6604F">
        <w:rPr>
          <w:color w:val="000000" w:themeColor="text1"/>
          <w:sz w:val="26"/>
          <w:szCs w:val="26"/>
        </w:rPr>
        <w:tab/>
      </w:r>
      <w:r w:rsidR="0088305E" w:rsidRPr="00D6604F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</w:t>
      </w:r>
      <w:r w:rsidR="0088305E" w:rsidRPr="00D6604F">
        <w:rPr>
          <w:color w:val="000000" w:themeColor="text1"/>
          <w:sz w:val="26"/>
          <w:szCs w:val="26"/>
        </w:rPr>
        <w:t>№</w:t>
      </w:r>
      <w:r w:rsidR="00815894">
        <w:rPr>
          <w:color w:val="000000" w:themeColor="text1"/>
          <w:sz w:val="26"/>
          <w:szCs w:val="26"/>
        </w:rPr>
        <w:t xml:space="preserve"> </w:t>
      </w:r>
      <w:r w:rsidR="00BA4C56" w:rsidRPr="00BA4C56">
        <w:rPr>
          <w:color w:val="000000" w:themeColor="text1"/>
          <w:sz w:val="26"/>
          <w:szCs w:val="26"/>
        </w:rPr>
        <w:t>_____</w:t>
      </w:r>
    </w:p>
    <w:p w:rsidR="0057223F" w:rsidRDefault="0057223F" w:rsidP="00026605">
      <w:pPr>
        <w:rPr>
          <w:color w:val="000000" w:themeColor="text1"/>
          <w:sz w:val="26"/>
          <w:szCs w:val="26"/>
        </w:rPr>
      </w:pPr>
    </w:p>
    <w:p w:rsidR="00026605" w:rsidRPr="00026605" w:rsidRDefault="00026605" w:rsidP="00026605">
      <w:pPr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6604F">
        <w:rPr>
          <w:rFonts w:ascii="Times New Roman" w:hAnsi="Times New Roman"/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88305E" w:rsidRPr="00D6604F" w:rsidRDefault="0088305E" w:rsidP="00CD191F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«</w:t>
      </w:r>
      <w:bookmarkStart w:id="0" w:name="OLE_LINK1"/>
      <w:r w:rsidRPr="00D6604F">
        <w:rPr>
          <w:b/>
          <w:bCs/>
          <w:color w:val="000000" w:themeColor="text1"/>
          <w:sz w:val="26"/>
          <w:szCs w:val="26"/>
        </w:rPr>
        <w:t>Безбарьерный доступ лиц с ограниченными возможностями</w:t>
      </w:r>
    </w:p>
    <w:p w:rsidR="0088305E" w:rsidRPr="00D6604F" w:rsidRDefault="0088305E" w:rsidP="00CD191F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 xml:space="preserve"> к объектам социальной инфраструктуры на территории </w:t>
      </w:r>
    </w:p>
    <w:p w:rsidR="0088305E" w:rsidRPr="00D6604F" w:rsidRDefault="0088305E" w:rsidP="000E2B05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 xml:space="preserve">  муниципального образования город Полярные Зори</w:t>
      </w:r>
    </w:p>
    <w:p w:rsidR="0088305E" w:rsidRPr="00D6604F" w:rsidRDefault="0088305E" w:rsidP="000E2B05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>с подведомственной территорией</w:t>
      </w:r>
      <w:bookmarkEnd w:id="0"/>
      <w:r w:rsidRPr="00D6604F">
        <w:rPr>
          <w:b/>
          <w:color w:val="000000" w:themeColor="text1"/>
          <w:sz w:val="26"/>
          <w:szCs w:val="26"/>
        </w:rPr>
        <w:t>»</w:t>
      </w:r>
    </w:p>
    <w:p w:rsidR="0088305E" w:rsidRPr="00D6604F" w:rsidRDefault="0088305E" w:rsidP="000E2B05">
      <w:pPr>
        <w:jc w:val="center"/>
        <w:rPr>
          <w:color w:val="000000" w:themeColor="text1"/>
        </w:rPr>
      </w:pPr>
    </w:p>
    <w:p w:rsidR="0088305E" w:rsidRPr="00D6604F" w:rsidRDefault="0088305E" w:rsidP="000E2B05">
      <w:pPr>
        <w:jc w:val="center"/>
        <w:rPr>
          <w:color w:val="000000" w:themeColor="text1"/>
        </w:rPr>
      </w:pPr>
    </w:p>
    <w:p w:rsidR="000648B6" w:rsidRPr="00D6604F" w:rsidRDefault="000648B6" w:rsidP="000648B6">
      <w:pPr>
        <w:tabs>
          <w:tab w:val="left" w:pos="201"/>
          <w:tab w:val="left" w:pos="2268"/>
          <w:tab w:val="left" w:pos="2835"/>
          <w:tab w:val="center" w:pos="4677"/>
          <w:tab w:val="left" w:pos="6804"/>
        </w:tabs>
        <w:spacing w:line="360" w:lineRule="auto"/>
        <w:rPr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П о с т а н о в л я ю:</w:t>
      </w:r>
    </w:p>
    <w:p w:rsidR="000648B6" w:rsidRPr="00D6604F" w:rsidRDefault="000648B6" w:rsidP="000648B6">
      <w:pPr>
        <w:spacing w:line="360" w:lineRule="auto"/>
        <w:ind w:firstLine="851"/>
        <w:jc w:val="both"/>
        <w:rPr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>1. Внести в муниципальную программу «Безбарьерный доступ лиц с ограниченными возможностями к объектам социальной инфраструктуры на территории муниципального образования город Полярные Зори с подведомственной территорией», утвержденную постановлением администрации г.</w:t>
      </w:r>
      <w:r>
        <w:rPr>
          <w:color w:val="000000" w:themeColor="text1"/>
          <w:sz w:val="26"/>
          <w:szCs w:val="26"/>
        </w:rPr>
        <w:t xml:space="preserve"> </w:t>
      </w:r>
      <w:r w:rsidRPr="00D6604F">
        <w:rPr>
          <w:color w:val="000000" w:themeColor="text1"/>
          <w:sz w:val="26"/>
          <w:szCs w:val="26"/>
        </w:rPr>
        <w:t xml:space="preserve">Полярные Зори от 20.05.2015 года № 557 (в редакции постановления администрации города от </w:t>
      </w:r>
      <w:r w:rsidR="00C7670F">
        <w:rPr>
          <w:color w:val="000000" w:themeColor="text1"/>
          <w:sz w:val="26"/>
          <w:szCs w:val="26"/>
        </w:rPr>
        <w:t>22.11</w:t>
      </w:r>
      <w:r>
        <w:rPr>
          <w:color w:val="000000" w:themeColor="text1"/>
          <w:sz w:val="26"/>
          <w:szCs w:val="26"/>
        </w:rPr>
        <w:t>.2018</w:t>
      </w:r>
      <w:r w:rsidRPr="00D6604F">
        <w:rPr>
          <w:color w:val="000000" w:themeColor="text1"/>
          <w:sz w:val="26"/>
          <w:szCs w:val="26"/>
        </w:rPr>
        <w:t xml:space="preserve"> г. № </w:t>
      </w:r>
      <w:r w:rsidR="00C7670F">
        <w:rPr>
          <w:color w:val="000000" w:themeColor="text1"/>
          <w:sz w:val="26"/>
          <w:szCs w:val="26"/>
        </w:rPr>
        <w:t>1416</w:t>
      </w:r>
      <w:r w:rsidRPr="00D6604F">
        <w:rPr>
          <w:color w:val="000000" w:themeColor="text1"/>
          <w:sz w:val="26"/>
          <w:szCs w:val="26"/>
        </w:rPr>
        <w:t>), изменения, согласно Приложени</w:t>
      </w:r>
      <w:r w:rsidRPr="00D32334">
        <w:rPr>
          <w:sz w:val="26"/>
          <w:szCs w:val="26"/>
        </w:rPr>
        <w:t>ю</w:t>
      </w:r>
      <w:r w:rsidRPr="00D6604F">
        <w:rPr>
          <w:color w:val="000000" w:themeColor="text1"/>
          <w:sz w:val="26"/>
          <w:szCs w:val="26"/>
        </w:rPr>
        <w:t xml:space="preserve"> № 1.</w:t>
      </w:r>
    </w:p>
    <w:p w:rsidR="000648B6" w:rsidRPr="00D6604F" w:rsidRDefault="000648B6" w:rsidP="000648B6">
      <w:pPr>
        <w:spacing w:line="360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D6604F">
        <w:rPr>
          <w:color w:val="000000" w:themeColor="text1"/>
          <w:sz w:val="26"/>
          <w:szCs w:val="26"/>
        </w:rPr>
        <w:t>. Настоящее постановление вступает в силу со дня его опубликования.</w:t>
      </w:r>
    </w:p>
    <w:p w:rsidR="000648B6" w:rsidRPr="00D6604F" w:rsidRDefault="000648B6" w:rsidP="000648B6">
      <w:pPr>
        <w:jc w:val="both"/>
        <w:rPr>
          <w:color w:val="000000" w:themeColor="text1"/>
          <w:sz w:val="26"/>
          <w:szCs w:val="26"/>
        </w:rPr>
      </w:pPr>
    </w:p>
    <w:p w:rsidR="000648B6" w:rsidRPr="00D6604F" w:rsidRDefault="000648B6" w:rsidP="000648B6">
      <w:pPr>
        <w:jc w:val="both"/>
        <w:rPr>
          <w:color w:val="000000" w:themeColor="text1"/>
          <w:sz w:val="26"/>
          <w:szCs w:val="26"/>
        </w:rPr>
      </w:pPr>
    </w:p>
    <w:p w:rsidR="000648B6" w:rsidRPr="00D6604F" w:rsidRDefault="000648B6" w:rsidP="000648B6">
      <w:pPr>
        <w:jc w:val="both"/>
        <w:rPr>
          <w:color w:val="000000" w:themeColor="text1"/>
          <w:sz w:val="26"/>
          <w:szCs w:val="26"/>
        </w:rPr>
      </w:pPr>
    </w:p>
    <w:p w:rsidR="00C7670F" w:rsidRPr="00C7670F" w:rsidRDefault="00C7670F" w:rsidP="00C7670F">
      <w:pPr>
        <w:contextualSpacing/>
        <w:jc w:val="both"/>
        <w:rPr>
          <w:rFonts w:eastAsia="Calibri"/>
          <w:sz w:val="25"/>
          <w:szCs w:val="25"/>
          <w:lang w:eastAsia="en-US"/>
        </w:rPr>
      </w:pPr>
      <w:r w:rsidRPr="00C7670F">
        <w:rPr>
          <w:rFonts w:eastAsia="Calibri"/>
          <w:sz w:val="25"/>
          <w:szCs w:val="25"/>
          <w:lang w:eastAsia="en-US"/>
        </w:rPr>
        <w:t>Глава города Полярные Зори</w:t>
      </w:r>
    </w:p>
    <w:p w:rsidR="00C7670F" w:rsidRPr="00C7670F" w:rsidRDefault="00C7670F" w:rsidP="00C7670F">
      <w:pPr>
        <w:contextualSpacing/>
        <w:jc w:val="both"/>
        <w:rPr>
          <w:rFonts w:eastAsia="Calibri"/>
          <w:sz w:val="25"/>
          <w:szCs w:val="25"/>
          <w:lang w:eastAsia="en-US"/>
        </w:rPr>
      </w:pPr>
      <w:r w:rsidRPr="00C7670F">
        <w:rPr>
          <w:rFonts w:eastAsia="Calibri"/>
          <w:sz w:val="25"/>
          <w:szCs w:val="25"/>
          <w:lang w:eastAsia="en-US"/>
        </w:rPr>
        <w:t>с подведомственной территорией</w:t>
      </w:r>
      <w:r w:rsidRPr="00C7670F">
        <w:rPr>
          <w:rFonts w:eastAsia="Calibri"/>
          <w:sz w:val="25"/>
          <w:szCs w:val="25"/>
          <w:lang w:eastAsia="en-US"/>
        </w:rPr>
        <w:tab/>
      </w:r>
      <w:r w:rsidRPr="00C7670F">
        <w:rPr>
          <w:rFonts w:eastAsia="Calibri"/>
          <w:sz w:val="25"/>
          <w:szCs w:val="25"/>
          <w:lang w:eastAsia="en-US"/>
        </w:rPr>
        <w:tab/>
      </w:r>
      <w:r w:rsidRPr="00C7670F">
        <w:rPr>
          <w:rFonts w:eastAsia="Calibri"/>
          <w:sz w:val="25"/>
          <w:szCs w:val="25"/>
          <w:lang w:eastAsia="en-US"/>
        </w:rPr>
        <w:tab/>
      </w:r>
      <w:r w:rsidRPr="00C7670F">
        <w:rPr>
          <w:rFonts w:eastAsia="Calibri"/>
          <w:sz w:val="25"/>
          <w:szCs w:val="25"/>
          <w:lang w:eastAsia="en-US"/>
        </w:rPr>
        <w:tab/>
      </w:r>
      <w:r w:rsidRPr="00C7670F">
        <w:rPr>
          <w:rFonts w:eastAsia="Calibri"/>
          <w:sz w:val="25"/>
          <w:szCs w:val="25"/>
          <w:lang w:eastAsia="en-US"/>
        </w:rPr>
        <w:tab/>
        <w:t xml:space="preserve">           М.О. Пухов</w:t>
      </w:r>
    </w:p>
    <w:p w:rsidR="00C7670F" w:rsidRPr="00C7670F" w:rsidRDefault="00C7670F" w:rsidP="00C7670F">
      <w:pPr>
        <w:contextualSpacing/>
        <w:jc w:val="both"/>
        <w:rPr>
          <w:rFonts w:eastAsia="Calibri"/>
          <w:sz w:val="25"/>
          <w:szCs w:val="25"/>
          <w:lang w:eastAsia="en-US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8305E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A86E17" w:rsidRDefault="00A86E17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A86E17" w:rsidRDefault="00A86E17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32334" w:rsidRDefault="00D32334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32334" w:rsidRDefault="00D32334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32334" w:rsidRDefault="00D32334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32334" w:rsidRPr="00D6604F" w:rsidRDefault="00D32334" w:rsidP="000E2B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0038A4" w:rsidRDefault="000038A4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7670F" w:rsidRDefault="00C7670F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7670F" w:rsidRDefault="00C7670F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7670F" w:rsidRDefault="00C7670F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C7670F" w:rsidRDefault="00C7670F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88305E" w:rsidRPr="00D6604F" w:rsidRDefault="00C7670F" w:rsidP="00C7670F">
      <w:pPr>
        <w:spacing w:before="30" w:line="360" w:lineRule="auto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Визы с</w:t>
      </w:r>
      <w:r w:rsidR="0088305E" w:rsidRPr="00D6604F">
        <w:rPr>
          <w:color w:val="000000" w:themeColor="text1"/>
          <w:sz w:val="26"/>
          <w:szCs w:val="26"/>
          <w:lang w:eastAsia="en-US"/>
        </w:rPr>
        <w:t>огласо</w:t>
      </w:r>
      <w:r>
        <w:rPr>
          <w:color w:val="000000" w:themeColor="text1"/>
          <w:sz w:val="26"/>
          <w:szCs w:val="26"/>
          <w:lang w:eastAsia="en-US"/>
        </w:rPr>
        <w:t>вания</w:t>
      </w:r>
      <w:r w:rsidR="0088305E" w:rsidRPr="00D6604F">
        <w:rPr>
          <w:color w:val="000000" w:themeColor="text1"/>
          <w:sz w:val="26"/>
          <w:szCs w:val="26"/>
          <w:lang w:eastAsia="en-US"/>
        </w:rPr>
        <w:t>:</w:t>
      </w:r>
    </w:p>
    <w:p w:rsidR="00C7670F" w:rsidRPr="00C7670F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C7670F">
        <w:rPr>
          <w:rFonts w:eastAsia="Calibri"/>
          <w:sz w:val="26"/>
          <w:szCs w:val="26"/>
          <w:lang w:eastAsia="en-US"/>
        </w:rPr>
        <w:t>Правовой отдел ______________________________«____» июля 2019 г.</w:t>
      </w:r>
    </w:p>
    <w:p w:rsidR="00C7670F" w:rsidRPr="00C7670F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 __________</w:t>
      </w:r>
      <w:r w:rsidRPr="00C7670F">
        <w:rPr>
          <w:rFonts w:eastAsia="Calibri"/>
          <w:sz w:val="26"/>
          <w:szCs w:val="26"/>
          <w:lang w:eastAsia="en-US"/>
        </w:rPr>
        <w:t>______________________________«____» июля 2019 г.</w:t>
      </w:r>
    </w:p>
    <w:p w:rsidR="00C7670F" w:rsidRPr="00C7670F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ОЭРиПР</w:t>
      </w:r>
      <w:r w:rsidRPr="00C767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______</w:t>
      </w:r>
      <w:r w:rsidRPr="00C7670F">
        <w:rPr>
          <w:rFonts w:eastAsia="Calibri"/>
          <w:sz w:val="26"/>
          <w:szCs w:val="26"/>
          <w:lang w:eastAsia="en-US"/>
        </w:rPr>
        <w:t>______________________________«____» июля 2019 г.</w:t>
      </w:r>
    </w:p>
    <w:p w:rsidR="00C7670F" w:rsidRPr="00C7670F" w:rsidRDefault="00C7670F" w:rsidP="00C7670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МКУ «УГХ»</w:t>
      </w:r>
      <w:r w:rsidRPr="00C7670F">
        <w:rPr>
          <w:rFonts w:eastAsia="Calibri"/>
          <w:sz w:val="26"/>
          <w:szCs w:val="26"/>
          <w:lang w:eastAsia="en-US"/>
        </w:rPr>
        <w:t xml:space="preserve"> _____</w:t>
      </w:r>
      <w:r>
        <w:rPr>
          <w:rFonts w:eastAsia="Calibri"/>
          <w:sz w:val="26"/>
          <w:szCs w:val="26"/>
          <w:lang w:eastAsia="en-US"/>
        </w:rPr>
        <w:t>__</w:t>
      </w:r>
      <w:r w:rsidRPr="00C7670F">
        <w:rPr>
          <w:rFonts w:eastAsia="Calibri"/>
          <w:sz w:val="26"/>
          <w:szCs w:val="26"/>
          <w:lang w:eastAsia="en-US"/>
        </w:rPr>
        <w:t>_________________________«____» июля 2019 г.</w:t>
      </w:r>
    </w:p>
    <w:p w:rsidR="004659E3" w:rsidRPr="00D6604F" w:rsidRDefault="004659E3" w:rsidP="00066D57">
      <w:pPr>
        <w:widowControl w:val="0"/>
        <w:autoSpaceDE w:val="0"/>
        <w:rPr>
          <w:color w:val="000000" w:themeColor="text1"/>
          <w:sz w:val="26"/>
          <w:szCs w:val="26"/>
          <w:lang w:eastAsia="en-US"/>
        </w:rPr>
      </w:pPr>
    </w:p>
    <w:p w:rsidR="0088305E" w:rsidRPr="00D6604F" w:rsidRDefault="007B058A" w:rsidP="00066D57">
      <w:pPr>
        <w:spacing w:before="30" w:line="276" w:lineRule="auto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Терешкова</w:t>
      </w:r>
      <w:r w:rsidR="000D6154">
        <w:rPr>
          <w:color w:val="000000" w:themeColor="text1"/>
          <w:sz w:val="26"/>
          <w:szCs w:val="26"/>
          <w:lang w:eastAsia="en-US"/>
        </w:rPr>
        <w:t>. Е. В.</w:t>
      </w:r>
    </w:p>
    <w:p w:rsidR="0088305E" w:rsidRPr="00D6604F" w:rsidRDefault="009D55B7" w:rsidP="00066D57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1-в дело, 1- прокуратура, 1- ФО</w:t>
      </w:r>
      <w:r w:rsidR="0088305E" w:rsidRPr="00D6604F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1-ОЭР</w:t>
      </w:r>
      <w:r w:rsidR="00A1522C">
        <w:rPr>
          <w:color w:val="000000" w:themeColor="text1"/>
          <w:sz w:val="26"/>
          <w:szCs w:val="26"/>
        </w:rPr>
        <w:t>иПР</w:t>
      </w:r>
      <w:r>
        <w:rPr>
          <w:color w:val="000000" w:themeColor="text1"/>
          <w:sz w:val="26"/>
          <w:szCs w:val="26"/>
        </w:rPr>
        <w:t>, 1-МКУ «УГХ»</w:t>
      </w:r>
    </w:p>
    <w:p w:rsidR="0088305E" w:rsidRPr="00D6604F" w:rsidRDefault="0088305E" w:rsidP="000E2B05">
      <w:pPr>
        <w:spacing w:line="276" w:lineRule="auto"/>
        <w:jc w:val="both"/>
        <w:rPr>
          <w:color w:val="000000" w:themeColor="text1"/>
          <w:sz w:val="26"/>
          <w:szCs w:val="26"/>
        </w:rPr>
        <w:sectPr w:rsidR="0088305E" w:rsidRPr="00D6604F" w:rsidSect="00026605">
          <w:pgSz w:w="11906" w:h="16838" w:code="9"/>
          <w:pgMar w:top="567" w:right="1134" w:bottom="1134" w:left="1701" w:header="0" w:footer="0" w:gutter="0"/>
          <w:cols w:space="708"/>
          <w:docGrid w:linePitch="360"/>
        </w:sectPr>
      </w:pPr>
    </w:p>
    <w:p w:rsidR="000648B6" w:rsidRPr="00D6604F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lastRenderedPageBreak/>
        <w:t>Приложение</w:t>
      </w:r>
      <w:r>
        <w:rPr>
          <w:color w:val="000000" w:themeColor="text1"/>
          <w:sz w:val="26"/>
          <w:szCs w:val="26"/>
        </w:rPr>
        <w:t xml:space="preserve"> 1</w:t>
      </w:r>
    </w:p>
    <w:p w:rsidR="000648B6" w:rsidRPr="00D6604F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 xml:space="preserve"> к постановлению администрации </w:t>
      </w:r>
    </w:p>
    <w:p w:rsidR="000648B6" w:rsidRPr="00D6604F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 xml:space="preserve">г. Полярные Зори с подведомственной территорией </w:t>
      </w:r>
    </w:p>
    <w:p w:rsidR="000648B6" w:rsidRPr="00A17EAE" w:rsidRDefault="000648B6" w:rsidP="000648B6">
      <w:pPr>
        <w:suppressAutoHyphens/>
        <w:spacing w:line="100" w:lineRule="atLeast"/>
        <w:ind w:right="-1022"/>
        <w:jc w:val="right"/>
        <w:outlineLvl w:val="0"/>
        <w:rPr>
          <w:color w:val="000000" w:themeColor="text1"/>
          <w:sz w:val="26"/>
          <w:szCs w:val="26"/>
        </w:rPr>
      </w:pPr>
      <w:r w:rsidRPr="00D6604F">
        <w:rPr>
          <w:color w:val="000000" w:themeColor="text1"/>
          <w:sz w:val="26"/>
          <w:szCs w:val="26"/>
        </w:rPr>
        <w:t>от «</w:t>
      </w:r>
      <w:r w:rsidR="00C7670F">
        <w:rPr>
          <w:color w:val="000000" w:themeColor="text1"/>
          <w:sz w:val="26"/>
          <w:szCs w:val="26"/>
          <w:u w:val="single"/>
        </w:rPr>
        <w:t xml:space="preserve">     </w:t>
      </w:r>
      <w:r w:rsidR="00942663">
        <w:rPr>
          <w:color w:val="000000" w:themeColor="text1"/>
          <w:sz w:val="26"/>
          <w:szCs w:val="26"/>
        </w:rPr>
        <w:t>»</w:t>
      </w:r>
      <w:r w:rsidR="0081507F">
        <w:rPr>
          <w:color w:val="000000" w:themeColor="text1"/>
          <w:sz w:val="26"/>
          <w:szCs w:val="26"/>
        </w:rPr>
        <w:t xml:space="preserve"> </w:t>
      </w:r>
      <w:r w:rsidR="00C7670F">
        <w:rPr>
          <w:color w:val="000000" w:themeColor="text1"/>
          <w:sz w:val="26"/>
          <w:szCs w:val="26"/>
        </w:rPr>
        <w:t>июля</w:t>
      </w:r>
      <w:r w:rsidR="0081507F">
        <w:rPr>
          <w:color w:val="000000" w:themeColor="text1"/>
          <w:sz w:val="26"/>
          <w:szCs w:val="26"/>
        </w:rPr>
        <w:t xml:space="preserve"> </w:t>
      </w:r>
      <w:r w:rsidRPr="00D6604F">
        <w:rPr>
          <w:color w:val="000000" w:themeColor="text1"/>
          <w:sz w:val="26"/>
          <w:szCs w:val="26"/>
        </w:rPr>
        <w:t>201</w:t>
      </w:r>
      <w:r w:rsidR="00C7670F">
        <w:rPr>
          <w:color w:val="000000" w:themeColor="text1"/>
          <w:sz w:val="26"/>
          <w:szCs w:val="26"/>
        </w:rPr>
        <w:t>9</w:t>
      </w:r>
      <w:r w:rsidR="0081507F">
        <w:rPr>
          <w:color w:val="000000" w:themeColor="text1"/>
          <w:sz w:val="26"/>
          <w:szCs w:val="26"/>
        </w:rPr>
        <w:t xml:space="preserve"> г. № </w:t>
      </w:r>
      <w:r w:rsidR="00A17EAE" w:rsidRPr="00A17EAE">
        <w:rPr>
          <w:color w:val="000000" w:themeColor="text1"/>
          <w:sz w:val="26"/>
          <w:szCs w:val="26"/>
        </w:rPr>
        <w:t>_____</w:t>
      </w:r>
    </w:p>
    <w:p w:rsidR="000648B6" w:rsidRPr="00A17EAE" w:rsidRDefault="000648B6" w:rsidP="000648B6">
      <w:pPr>
        <w:spacing w:line="276" w:lineRule="auto"/>
        <w:jc w:val="right"/>
        <w:rPr>
          <w:color w:val="000000" w:themeColor="text1"/>
          <w:sz w:val="26"/>
          <w:szCs w:val="26"/>
        </w:rPr>
      </w:pPr>
    </w:p>
    <w:p w:rsidR="000648B6" w:rsidRPr="00D6604F" w:rsidRDefault="000648B6" w:rsidP="000648B6">
      <w:pPr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Изменения в муниципальную программу</w:t>
      </w:r>
    </w:p>
    <w:p w:rsidR="000648B6" w:rsidRPr="00D6604F" w:rsidRDefault="000648B6" w:rsidP="000648B6">
      <w:pPr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«</w:t>
      </w:r>
      <w:r w:rsidRPr="00D6604F">
        <w:rPr>
          <w:b/>
          <w:bCs/>
          <w:color w:val="000000" w:themeColor="text1"/>
          <w:sz w:val="26"/>
          <w:szCs w:val="26"/>
        </w:rPr>
        <w:t>Безбарьерный доступ лиц с ограниченными возможностями</w:t>
      </w:r>
    </w:p>
    <w:p w:rsidR="000648B6" w:rsidRPr="00D6604F" w:rsidRDefault="000648B6" w:rsidP="000648B6">
      <w:pPr>
        <w:jc w:val="center"/>
        <w:rPr>
          <w:b/>
          <w:bCs/>
          <w:color w:val="000000" w:themeColor="text1"/>
          <w:sz w:val="26"/>
          <w:szCs w:val="26"/>
        </w:rPr>
      </w:pPr>
      <w:r w:rsidRPr="00D6604F">
        <w:rPr>
          <w:b/>
          <w:bCs/>
          <w:color w:val="000000" w:themeColor="text1"/>
          <w:sz w:val="26"/>
          <w:szCs w:val="26"/>
        </w:rPr>
        <w:t xml:space="preserve"> к объектам социальной инфраструктуры на территории</w:t>
      </w:r>
    </w:p>
    <w:p w:rsidR="000648B6" w:rsidRPr="00D6604F" w:rsidRDefault="000648B6" w:rsidP="000648B6">
      <w:pPr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 xml:space="preserve">  муниципального образования город Полярные Зори</w:t>
      </w:r>
    </w:p>
    <w:p w:rsidR="000648B6" w:rsidRDefault="000648B6" w:rsidP="000648B6">
      <w:pPr>
        <w:jc w:val="center"/>
        <w:rPr>
          <w:b/>
          <w:color w:val="000000" w:themeColor="text1"/>
          <w:sz w:val="26"/>
          <w:szCs w:val="26"/>
        </w:rPr>
      </w:pPr>
      <w:r w:rsidRPr="00D6604F">
        <w:rPr>
          <w:b/>
          <w:color w:val="000000" w:themeColor="text1"/>
          <w:sz w:val="26"/>
          <w:szCs w:val="26"/>
        </w:rPr>
        <w:t>с подведомственной территорией»</w:t>
      </w:r>
    </w:p>
    <w:p w:rsidR="000B34EA" w:rsidRPr="00D6604F" w:rsidRDefault="000B34EA" w:rsidP="000648B6">
      <w:pPr>
        <w:jc w:val="center"/>
        <w:rPr>
          <w:b/>
          <w:strike/>
          <w:color w:val="000000" w:themeColor="text1"/>
          <w:sz w:val="26"/>
          <w:szCs w:val="26"/>
        </w:rPr>
      </w:pPr>
    </w:p>
    <w:p w:rsidR="000648B6" w:rsidRPr="00AC4D45" w:rsidRDefault="000648B6" w:rsidP="000B34EA">
      <w:pPr>
        <w:pStyle w:val="af1"/>
        <w:numPr>
          <w:ilvl w:val="0"/>
          <w:numId w:val="2"/>
        </w:numPr>
        <w:spacing w:line="276" w:lineRule="auto"/>
        <w:ind w:left="-709" w:firstLine="1417"/>
        <w:jc w:val="both"/>
        <w:rPr>
          <w:b/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</w:t>
      </w:r>
      <w:r w:rsidRPr="00D32334">
        <w:rPr>
          <w:color w:val="000000" w:themeColor="text1"/>
          <w:sz w:val="26"/>
          <w:szCs w:val="26"/>
        </w:rPr>
        <w:t>аспорт</w:t>
      </w:r>
      <w:r>
        <w:rPr>
          <w:color w:val="000000" w:themeColor="text1"/>
          <w:sz w:val="26"/>
          <w:szCs w:val="26"/>
        </w:rPr>
        <w:t>е муниципальной</w:t>
      </w:r>
      <w:r w:rsidRPr="00D32334">
        <w:rPr>
          <w:color w:val="000000" w:themeColor="text1"/>
          <w:sz w:val="26"/>
          <w:szCs w:val="26"/>
        </w:rPr>
        <w:t xml:space="preserve"> программы</w:t>
      </w:r>
      <w:r>
        <w:rPr>
          <w:color w:val="000000" w:themeColor="text1"/>
          <w:sz w:val="26"/>
          <w:szCs w:val="26"/>
        </w:rPr>
        <w:t xml:space="preserve"> строку «Объемы и источники финансирования»</w:t>
      </w:r>
      <w:r w:rsidRPr="00D32334">
        <w:rPr>
          <w:color w:val="000000" w:themeColor="text1"/>
          <w:sz w:val="26"/>
          <w:szCs w:val="26"/>
        </w:rPr>
        <w:t xml:space="preserve"> изложить в следующей </w:t>
      </w:r>
      <w:r w:rsidRPr="00AC4D45">
        <w:rPr>
          <w:color w:val="000000" w:themeColor="text1"/>
          <w:sz w:val="26"/>
          <w:szCs w:val="26"/>
        </w:rPr>
        <w:t>редакции:</w:t>
      </w:r>
    </w:p>
    <w:tbl>
      <w:tblPr>
        <w:tblW w:w="10740" w:type="dxa"/>
        <w:tblInd w:w="-551" w:type="dxa"/>
        <w:tblLayout w:type="fixed"/>
        <w:tblLook w:val="00A0" w:firstRow="1" w:lastRow="0" w:firstColumn="1" w:lastColumn="0" w:noHBand="0" w:noVBand="0"/>
      </w:tblPr>
      <w:tblGrid>
        <w:gridCol w:w="2127"/>
        <w:gridCol w:w="8613"/>
      </w:tblGrid>
      <w:tr w:rsidR="000648B6" w:rsidRPr="00D6604F" w:rsidTr="00942663">
        <w:trPr>
          <w:trHeight w:val="50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436850" w:rsidRDefault="000648B6" w:rsidP="000648B6">
            <w:pPr>
              <w:rPr>
                <w:color w:val="000000" w:themeColor="text1"/>
                <w:szCs w:val="24"/>
              </w:rPr>
            </w:pPr>
            <w:r w:rsidRPr="00436850">
              <w:rPr>
                <w:color w:val="000000" w:themeColor="text1"/>
                <w:szCs w:val="24"/>
              </w:rPr>
              <w:t>Объемы и источники финансирования МП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за счет средств областного и местного бюджетов составит </w:t>
            </w:r>
          </w:p>
          <w:p w:rsidR="000648B6" w:rsidRPr="0080149D" w:rsidRDefault="00981469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2 500,3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тыс. руб., 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бюджет: 727,10 тыс. руб.</w:t>
            </w:r>
          </w:p>
          <w:p w:rsidR="000648B6" w:rsidRPr="0080149D" w:rsidRDefault="00981469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бюджет: 1 773,2</w:t>
            </w:r>
            <w:r w:rsidR="00E00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 год – 1 046,09 тыс. руб., в т. ч. ОБ – 523,00 тыс. руб., МБ. – 523,09 тыс. руб. 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– 79,10 тыс. руб., в т. ч. ОБ – 16,60 тыс. руб., МБ – 62,50 тыс. руб.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– 835,30 тыс. руб., в т. ч. ОБ – 187,50 тыс. руб., МБ – 647,80 тыс. руб.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45,00 тыс. руб., в т. ч. ОБ – 0,00 тыс. руб., МБ – 45,00 тыс. руб.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0,00 тыс. руб., в т. ч. ОБ – 0,00 тыс. руб., МБ – 0,00 тыс. руб.</w:t>
            </w:r>
          </w:p>
          <w:p w:rsidR="000648B6" w:rsidRPr="0080149D" w:rsidRDefault="00C7670F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304,9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тыс. руб., в 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 ОБ – 0,00 тыс. руб., МБ – 304,9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:rsidR="000648B6" w:rsidRPr="0080149D" w:rsidRDefault="000648B6" w:rsidP="000648B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125,00 тыс. руб., в т. ч. ОБ – 0,00 тыс. руб., МБ – 125,00 тыс. руб.</w:t>
            </w:r>
          </w:p>
          <w:p w:rsidR="000648B6" w:rsidRPr="0080149D" w:rsidRDefault="00E00281" w:rsidP="000648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65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тыс. руб., в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ч. ОБ -0,00 тыс. руб., МБ – 65</w:t>
            </w:r>
            <w:r w:rsidR="000648B6" w:rsidRPr="00801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тыс. руб.</w:t>
            </w:r>
          </w:p>
        </w:tc>
      </w:tr>
    </w:tbl>
    <w:p w:rsidR="000648B6" w:rsidRDefault="000648B6" w:rsidP="000648B6">
      <w:pPr>
        <w:pStyle w:val="ConsPlusNormal"/>
        <w:widowControl/>
        <w:spacing w:line="276" w:lineRule="auto"/>
        <w:ind w:left="708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648B6" w:rsidRDefault="000B34EA" w:rsidP="000B34EA">
      <w:pPr>
        <w:pStyle w:val="ConsPlusNormal"/>
        <w:widowControl/>
        <w:spacing w:line="276" w:lineRule="auto"/>
        <w:ind w:left="-709" w:firstLine="141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3177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0648B6" w:rsidRPr="000B031E">
        <w:rPr>
          <w:rFonts w:ascii="Times New Roman" w:hAnsi="Times New Roman"/>
          <w:color w:val="000000" w:themeColor="text1"/>
          <w:sz w:val="26"/>
          <w:szCs w:val="26"/>
        </w:rPr>
        <w:t xml:space="preserve">Раздел II «Основные цели и задачи МП, целевые показатели (индикаторы) реализации МП» изложить в следующей редакции: </w:t>
      </w:r>
    </w:p>
    <w:p w:rsidR="000B34EA" w:rsidRPr="000B031E" w:rsidRDefault="000B34EA" w:rsidP="000B34EA">
      <w:pPr>
        <w:pStyle w:val="ConsPlusNormal"/>
        <w:widowControl/>
        <w:spacing w:line="276" w:lineRule="auto"/>
        <w:ind w:left="-709" w:firstLine="141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1380" w:type="dxa"/>
        <w:tblCellSpacing w:w="5" w:type="nil"/>
        <w:tblInd w:w="-9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726"/>
        <w:gridCol w:w="567"/>
        <w:gridCol w:w="850"/>
        <w:gridCol w:w="851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0648B6" w:rsidRPr="000B031E" w:rsidTr="000648B6">
        <w:trPr>
          <w:trHeight w:val="320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 xml:space="preserve">№ </w:t>
            </w:r>
            <w:r w:rsidRPr="000B031E">
              <w:rPr>
                <w:color w:val="000000" w:themeColor="text1"/>
                <w:sz w:val="16"/>
                <w:szCs w:val="16"/>
              </w:rPr>
              <w:br/>
              <w:t>п/п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Цель, задачи и</w:t>
            </w:r>
          </w:p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 xml:space="preserve">Ед. </w:t>
            </w:r>
            <w:r w:rsidRPr="000B031E">
              <w:rPr>
                <w:color w:val="000000" w:themeColor="text1"/>
                <w:sz w:val="16"/>
                <w:szCs w:val="16"/>
              </w:rPr>
              <w:br/>
              <w:t>изм.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Значение показателя (индикатора)</w:t>
            </w:r>
          </w:p>
        </w:tc>
      </w:tr>
      <w:tr w:rsidR="000648B6" w:rsidRPr="000B031E" w:rsidTr="000648B6">
        <w:trPr>
          <w:trHeight w:val="480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Отчетный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Текущий год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Годы реализации программы</w:t>
            </w:r>
          </w:p>
        </w:tc>
      </w:tr>
      <w:tr w:rsidR="000648B6" w:rsidRPr="000B031E" w:rsidTr="000648B6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2015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B031E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 год</w:t>
            </w:r>
          </w:p>
        </w:tc>
      </w:tr>
      <w:tr w:rsidR="000648B6" w:rsidRPr="000B031E" w:rsidTr="000648B6">
        <w:trPr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648B6" w:rsidRPr="000B031E" w:rsidTr="000648B6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 xml:space="preserve">Цель:   Улучшение качества жизни инвалидов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0648B6" w:rsidRPr="000B031E" w:rsidTr="000648B6">
        <w:trPr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suppressAutoHyphens/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 xml:space="preserve">1-й целевой показатель </w:t>
            </w:r>
            <w:r w:rsidRPr="000B031E">
              <w:rPr>
                <w:color w:val="000000" w:themeColor="text1"/>
                <w:sz w:val="16"/>
                <w:szCs w:val="16"/>
              </w:rPr>
              <w:br/>
              <w:t>(индикатор) Количество построенных и установленных специализированных пандусов   в   жилых   домах и объектах социальной инфра</w:t>
            </w:r>
          </w:p>
          <w:p w:rsidR="000648B6" w:rsidRPr="000B031E" w:rsidRDefault="000648B6" w:rsidP="000648B6">
            <w:pPr>
              <w:suppressAutoHyphens/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структуры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9528EE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E00281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0648B6" w:rsidRPr="000B031E" w:rsidTr="000648B6">
        <w:trPr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suppressAutoHyphens/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 xml:space="preserve">2-й целевой показатель </w:t>
            </w:r>
            <w:r w:rsidRPr="000B031E">
              <w:rPr>
                <w:color w:val="000000" w:themeColor="text1"/>
                <w:sz w:val="16"/>
                <w:szCs w:val="16"/>
              </w:rPr>
              <w:br/>
              <w:t>(индикатор) Количество оборудованных специальными  поручнями и другими мобильными устройствами общественных мест,  необходимых для лиц с ограниченными возможностями (ада</w:t>
            </w:r>
            <w:r w:rsidRPr="000B031E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Pr="000B031E">
              <w:rPr>
                <w:color w:val="000000" w:themeColor="text1"/>
                <w:sz w:val="16"/>
                <w:szCs w:val="16"/>
              </w:rPr>
              <w:t>тационные приспособления)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31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9528EE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6" w:rsidRPr="000B031E" w:rsidRDefault="000648B6" w:rsidP="000648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648B6" w:rsidRDefault="000648B6" w:rsidP="000648B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0648B6" w:rsidSect="000648B6">
          <w:pgSz w:w="11906" w:h="16838"/>
          <w:pgMar w:top="851" w:right="1588" w:bottom="851" w:left="1134" w:header="284" w:footer="227" w:gutter="0"/>
          <w:cols w:space="708"/>
          <w:docGrid w:linePitch="360"/>
        </w:sectPr>
      </w:pPr>
    </w:p>
    <w:p w:rsidR="00A1522C" w:rsidRPr="000B34EA" w:rsidRDefault="00A1522C" w:rsidP="00A1522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</w:p>
    <w:p w:rsidR="0088305E" w:rsidRDefault="000B34EA" w:rsidP="003F35D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88305E" w:rsidRPr="00D6604F">
        <w:rPr>
          <w:rFonts w:ascii="Times New Roman" w:hAnsi="Times New Roman"/>
          <w:color w:val="000000" w:themeColor="text1"/>
          <w:sz w:val="26"/>
          <w:szCs w:val="26"/>
        </w:rPr>
        <w:t xml:space="preserve">Раздел </w:t>
      </w:r>
      <w:r w:rsidR="0088305E" w:rsidRPr="00D6604F">
        <w:rPr>
          <w:rFonts w:ascii="Times New Roman" w:hAnsi="Times New Roman"/>
          <w:color w:val="000000" w:themeColor="text1"/>
          <w:sz w:val="26"/>
          <w:szCs w:val="26"/>
          <w:lang w:val="en-US"/>
        </w:rPr>
        <w:t>IV</w:t>
      </w:r>
      <w:r w:rsidR="0088305E" w:rsidRPr="00D6604F">
        <w:rPr>
          <w:rFonts w:ascii="Times New Roman" w:hAnsi="Times New Roman"/>
          <w:color w:val="000000" w:themeColor="text1"/>
          <w:sz w:val="26"/>
          <w:szCs w:val="26"/>
        </w:rPr>
        <w:t xml:space="preserve"> «Обоснование ресурсного обеспечения му</w:t>
      </w:r>
      <w:r w:rsidR="003F35DE">
        <w:rPr>
          <w:rFonts w:ascii="Times New Roman" w:hAnsi="Times New Roman"/>
          <w:color w:val="000000" w:themeColor="text1"/>
          <w:sz w:val="26"/>
          <w:szCs w:val="26"/>
        </w:rPr>
        <w:t>ниципальной программы»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F3177">
        <w:rPr>
          <w:rFonts w:ascii="Times New Roman" w:hAnsi="Times New Roman"/>
          <w:color w:val="000000" w:themeColor="text1"/>
          <w:sz w:val="26"/>
          <w:szCs w:val="26"/>
        </w:rPr>
        <w:t xml:space="preserve">изложить в следующей редакции: </w:t>
      </w:r>
    </w:p>
    <w:tbl>
      <w:tblPr>
        <w:tblW w:w="16018" w:type="dxa"/>
        <w:tblCellSpacing w:w="5" w:type="nil"/>
        <w:tblInd w:w="-4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"/>
        <w:gridCol w:w="4616"/>
        <w:gridCol w:w="1701"/>
        <w:gridCol w:w="1276"/>
        <w:gridCol w:w="1275"/>
        <w:gridCol w:w="1276"/>
        <w:gridCol w:w="1134"/>
        <w:gridCol w:w="1134"/>
        <w:gridCol w:w="1134"/>
        <w:gridCol w:w="1134"/>
        <w:gridCol w:w="1134"/>
      </w:tblGrid>
      <w:tr w:rsidR="00BB39C3" w:rsidRPr="000B031E" w:rsidTr="00EE787D">
        <w:trPr>
          <w:trHeight w:val="480"/>
          <w:tblHeader/>
          <w:tblCellSpacing w:w="5" w:type="nil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Всего, тыс. руб.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6F313E">
            <w:pPr>
              <w:spacing w:line="276" w:lineRule="auto"/>
              <w:ind w:firstLine="567"/>
              <w:jc w:val="center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В том числе по годам реализации, тыс. руб.</w:t>
            </w:r>
          </w:p>
        </w:tc>
      </w:tr>
      <w:tr w:rsidR="00BB39C3" w:rsidRPr="000B031E" w:rsidTr="00EE787D">
        <w:trPr>
          <w:tblHeader/>
          <w:tblCellSpacing w:w="5" w:type="nil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B140E7">
            <w:pPr>
              <w:spacing w:line="276" w:lineRule="auto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2021 год</w:t>
            </w:r>
          </w:p>
        </w:tc>
      </w:tr>
      <w:tr w:rsidR="00BB39C3" w:rsidRPr="000B031E" w:rsidTr="00EE787D">
        <w:trPr>
          <w:tblHeader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EE787D">
            <w:pPr>
              <w:spacing w:line="276" w:lineRule="auto"/>
              <w:ind w:firstLine="567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BB39C3" w:rsidRPr="000B031E" w:rsidTr="00EE787D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6F313E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Всего по МП: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981469" w:rsidP="00722A18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2500,3</w:t>
            </w:r>
            <w:r w:rsidR="00E00281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1046,09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79,10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835,30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71F34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C3" w:rsidRPr="000B031E" w:rsidRDefault="00486F8F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</w:rPr>
              <w:t>00</w:t>
            </w:r>
            <w:r w:rsidR="00BB39C3" w:rsidRPr="000B031E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981469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304,9</w:t>
            </w:r>
            <w:r w:rsidR="00CF702D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A86C1D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125</w:t>
            </w:r>
            <w:r w:rsidR="00486F8F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E00281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65</w:t>
            </w:r>
            <w:r w:rsidR="00A86C1D">
              <w:rPr>
                <w:color w:val="000000" w:themeColor="text1"/>
                <w:szCs w:val="24"/>
              </w:rPr>
              <w:t>,00</w:t>
            </w:r>
          </w:p>
        </w:tc>
      </w:tr>
      <w:tr w:rsidR="00BB39C3" w:rsidRPr="000B031E" w:rsidTr="00EE787D">
        <w:trPr>
          <w:tblCellSpacing w:w="5" w:type="nil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6F313E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в том числе за счет: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BB39C3" w:rsidRPr="000B031E" w:rsidTr="00EE787D">
        <w:trPr>
          <w:tblCellSpacing w:w="5" w:type="nil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 xml:space="preserve">средств бюджета муниципального образования город Полярные Зори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981469" w:rsidP="00722A18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1773,2</w:t>
            </w:r>
            <w:r w:rsidR="00E00281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523,09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62,50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647,80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486F8F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</w:rPr>
              <w:t>00</w:t>
            </w:r>
            <w:r w:rsidR="00BB39C3" w:rsidRPr="000B031E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981469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304,9</w:t>
            </w:r>
            <w:r w:rsidR="00CF702D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A86C1D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125</w:t>
            </w:r>
            <w:r w:rsidR="00963755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E00281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65</w:t>
            </w:r>
            <w:r w:rsidR="00A86C1D">
              <w:rPr>
                <w:color w:val="000000" w:themeColor="text1"/>
                <w:szCs w:val="24"/>
              </w:rPr>
              <w:t>,00</w:t>
            </w:r>
          </w:p>
        </w:tc>
      </w:tr>
      <w:tr w:rsidR="00BB39C3" w:rsidRPr="000B031E" w:rsidTr="00EE787D">
        <w:trPr>
          <w:tblCellSpacing w:w="5" w:type="nil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3A0C5A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средств областного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722A18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727,10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523,00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225776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16,60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722A18">
            <w:pPr>
              <w:spacing w:line="276" w:lineRule="auto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187,50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</w:tr>
      <w:tr w:rsidR="00BB39C3" w:rsidRPr="000B031E" w:rsidTr="00EE787D">
        <w:trPr>
          <w:tblCellSpacing w:w="5" w:type="nil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3A0C5A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</w:tr>
      <w:tr w:rsidR="00BB39C3" w:rsidRPr="000B031E" w:rsidTr="00EE787D">
        <w:trPr>
          <w:tblCellSpacing w:w="5" w:type="nil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3A0C5A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  <w:r w:rsidRPr="000B031E">
              <w:rPr>
                <w:color w:val="000000" w:themeColor="text1"/>
                <w:szCs w:val="24"/>
              </w:rPr>
              <w:t>внебюджетных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3" w:rsidRPr="000B031E" w:rsidRDefault="00BB39C3" w:rsidP="00D07A4F">
            <w:pPr>
              <w:spacing w:line="276" w:lineRule="auto"/>
              <w:ind w:firstLine="567"/>
              <w:jc w:val="both"/>
              <w:outlineLvl w:val="2"/>
              <w:rPr>
                <w:color w:val="000000" w:themeColor="text1"/>
                <w:szCs w:val="24"/>
              </w:rPr>
            </w:pPr>
          </w:p>
        </w:tc>
      </w:tr>
    </w:tbl>
    <w:p w:rsidR="007F3177" w:rsidRDefault="007F3177" w:rsidP="000B031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F3177" w:rsidRDefault="007F3177" w:rsidP="000B031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8305E" w:rsidRPr="007F3177" w:rsidRDefault="000B34EA" w:rsidP="000B031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 w:rsidRPr="007F3177">
        <w:rPr>
          <w:rFonts w:ascii="Times New Roman" w:hAnsi="Times New Roman"/>
          <w:color w:val="000000" w:themeColor="text1"/>
          <w:sz w:val="26"/>
          <w:szCs w:val="26"/>
        </w:rPr>
        <w:t>4. Приложение</w:t>
      </w:r>
      <w:r w:rsidR="003F35DE" w:rsidRPr="007F31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F3177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4D61CD">
        <w:rPr>
          <w:rFonts w:ascii="Times New Roman" w:hAnsi="Times New Roman"/>
          <w:color w:val="000000" w:themeColor="text1"/>
          <w:sz w:val="26"/>
          <w:szCs w:val="26"/>
        </w:rPr>
        <w:t xml:space="preserve">к программе </w:t>
      </w:r>
      <w:bookmarkStart w:id="1" w:name="_GoBack"/>
      <w:bookmarkEnd w:id="1"/>
      <w:r w:rsidR="00BE053A" w:rsidRPr="007F3177">
        <w:rPr>
          <w:rFonts w:ascii="Times New Roman" w:hAnsi="Times New Roman"/>
          <w:color w:val="000000" w:themeColor="text1"/>
          <w:sz w:val="26"/>
          <w:szCs w:val="26"/>
        </w:rPr>
        <w:t>«Перечень мероприятий МП «Безбарьерный доступ лиц с ограниченными возможностями к объектам социальной инфраструктуры муниципального образования г. Полярные Зори с подведомственной территорией»</w:t>
      </w:r>
      <w:r w:rsidRPr="007F3177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tbl>
      <w:tblPr>
        <w:tblW w:w="164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2"/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7A644A" w:rsidRPr="00D6604F" w:rsidTr="00530D41">
        <w:trPr>
          <w:trHeight w:val="334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N 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Цель, задачи, программные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Срок выполнения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>(квартал,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9A2D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7520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Объемы финансирования, тыс. 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руб.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Показатели (индикаторы) результативности выполнения 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   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Исполнители, перечень организаций, участвующих в реализации программных мероприятий</w:t>
            </w:r>
          </w:p>
        </w:tc>
      </w:tr>
      <w:tr w:rsidR="00530D41" w:rsidRPr="00D6604F" w:rsidTr="00530D41">
        <w:trPr>
          <w:trHeight w:val="40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2014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2015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2016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2017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2018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2020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2021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Наименование</w:t>
            </w:r>
          </w:p>
          <w:p w:rsidR="007A644A" w:rsidRPr="00D6604F" w:rsidRDefault="007A644A" w:rsidP="00C10D5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2014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2015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2016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2017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A64A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2018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2020 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2021 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530D41" w:rsidRPr="00D6604F" w:rsidTr="00530D41">
        <w:trPr>
          <w:trHeight w:val="89"/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B06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B06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257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</w:t>
            </w:r>
          </w:p>
        </w:tc>
      </w:tr>
      <w:tr w:rsidR="007A644A" w:rsidRPr="00D6604F" w:rsidTr="00530D41">
        <w:trPr>
          <w:trHeight w:val="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60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Цель: Улучшение качества жизни инвалидов                                                                                                              </w:t>
            </w:r>
          </w:p>
        </w:tc>
      </w:tr>
      <w:tr w:rsidR="007A644A" w:rsidRPr="00D6604F" w:rsidTr="00530D41">
        <w:trPr>
          <w:trHeight w:val="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60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7520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Основное мероприятие 1. Безбарьерный доступ лиц с ограниченными возможностями к объектам социальной инфраструктуры г.Полярные Зори с подведомственной территорией</w:t>
            </w:r>
          </w:p>
        </w:tc>
      </w:tr>
      <w:tr w:rsidR="007A644A" w:rsidRPr="00D6604F" w:rsidTr="00530D41">
        <w:trPr>
          <w:trHeight w:val="8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1 </w:t>
            </w:r>
          </w:p>
        </w:tc>
        <w:tc>
          <w:tcPr>
            <w:tcW w:w="160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7520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Задача 1.Усиление социальной поддержки инвалидов</w:t>
            </w:r>
          </w:p>
        </w:tc>
      </w:tr>
      <w:tr w:rsidR="00530D41" w:rsidRPr="00D6604F" w:rsidTr="00530D41">
        <w:trPr>
          <w:trHeight w:val="40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7520B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Устройство съездов по пешеходным дорожкам на проезжую часть на перекрестке ул. Ломоносова -  Нивский пр.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 кв.2014г.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C65A58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87,98</w:t>
            </w: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43,99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43,99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43,99</w:t>
            </w: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43,99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Устройство съездов, количество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мест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4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1.2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оборудование мест специальными поручнями (адаптационными приспособлениями)</w:t>
            </w:r>
          </w:p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 кв.2014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C65A58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266,76</w:t>
            </w: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133,38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133,38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133,38</w:t>
            </w: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133,38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поручней, количество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МКУ «УГХ», конкурсный отбор</w:t>
            </w:r>
          </w:p>
        </w:tc>
      </w:tr>
      <w:tr w:rsidR="00530D41" w:rsidRPr="00D6604F" w:rsidTr="00530D41">
        <w:trPr>
          <w:trHeight w:val="3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оборудование адаптационными поручнями центрального входа в ТЦ.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 кв.2014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C65A58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93,46</w:t>
            </w:r>
          </w:p>
          <w:p w:rsidR="007A644A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46,73</w:t>
            </w:r>
          </w:p>
          <w:p w:rsidR="007A644A" w:rsidRPr="00320914" w:rsidRDefault="007A644A" w:rsidP="00320914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46,73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46,73</w:t>
            </w: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46,73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поручней, количество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конкурсный отбор </w:t>
            </w:r>
          </w:p>
        </w:tc>
      </w:tr>
      <w:tr w:rsidR="00530D41" w:rsidRPr="00D6604F" w:rsidTr="00530D41">
        <w:trPr>
          <w:trHeight w:val="45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1.3.1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3-х откидных пандусов в ТЦ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 кв.2014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F90F2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34, 93</w:t>
            </w: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17,51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17,42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17,51</w:t>
            </w:r>
          </w:p>
          <w:p w:rsidR="007A644A" w:rsidRPr="00D6604F" w:rsidRDefault="007A644A" w:rsidP="0017497B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17,42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пандусов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конкурсный отбор </w:t>
            </w:r>
          </w:p>
        </w:tc>
      </w:tr>
      <w:tr w:rsidR="00530D41" w:rsidRPr="00D6604F" w:rsidTr="00530D41">
        <w:trPr>
          <w:trHeight w:val="395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Поставка 2-х  пандусов (откидной, складной)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F90F2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</w:t>
            </w:r>
            <w:r w:rsidRPr="00D6604F">
              <w:rPr>
                <w:color w:val="000000" w:themeColor="text1"/>
                <w:sz w:val="15"/>
                <w:szCs w:val="15"/>
              </w:rPr>
              <w:br/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F90F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24,00</w:t>
            </w:r>
          </w:p>
          <w:p w:rsidR="007A644A" w:rsidRDefault="007A644A" w:rsidP="00F90F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F90F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  <w:p w:rsidR="007A644A" w:rsidRPr="00D6604F" w:rsidRDefault="007A644A" w:rsidP="0017497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пандусов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конкурсный отбор </w:t>
            </w:r>
          </w:p>
        </w:tc>
      </w:tr>
      <w:tr w:rsidR="00530D41" w:rsidRPr="00D6604F" w:rsidTr="00530D41">
        <w:trPr>
          <w:trHeight w:val="98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463A9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Изготовление и монтаж направляющих на крыльце главного входа Центра. Приобретение и установка кнопки вызова специалиста для оказания помощи 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      в т.ч.:</w:t>
            </w:r>
            <w:r>
              <w:rPr>
                <w:color w:val="000000" w:themeColor="text1"/>
                <w:sz w:val="15"/>
                <w:szCs w:val="15"/>
              </w:rPr>
              <w:br/>
              <w:t>МБ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59,9</w:t>
            </w: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51,9</w:t>
            </w:r>
          </w:p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51,9</w:t>
            </w:r>
          </w:p>
          <w:p w:rsidR="007A644A" w:rsidRPr="00D6604F" w:rsidRDefault="007A644A" w:rsidP="0017497B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B7F8B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B7F8B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Изготовление и монтаж направляющих 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E64DB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17497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407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407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407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407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407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9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установка поручней откидных на стойке из нержавеющей стали в количестве 7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ОБ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114,90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80,40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25693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80,40</w:t>
            </w: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и установка поручней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10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информационных знаков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ОБ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11,10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информационных знаков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10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1.8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установка световых маяков для ГДК и ДК (зеленое свечение) в количестве 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32,00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и установка световых маяков 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10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пандуса откидного, складного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  в т.ч.: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МБ: 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>ОБ: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20,00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Приобретениепандуса</w:t>
            </w:r>
          </w:p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104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Установка откидного пандуса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  в т.ч.: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МБ: </w:t>
            </w:r>
          </w:p>
          <w:p w:rsidR="007A644A" w:rsidRPr="00D6604F" w:rsidRDefault="007A644A" w:rsidP="00D54AF4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>ОБ: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25,00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пандусов</w:t>
            </w:r>
          </w:p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D54A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9C74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81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9" w:rsidRDefault="00E00281" w:rsidP="00E002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</w:t>
            </w: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</w:t>
            </w: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</w:t>
            </w:r>
            <w:r w:rsidR="007A644A"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становка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98146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пандусов, поручней в жилых домах:</w:t>
            </w:r>
          </w:p>
          <w:p w:rsidR="00981469" w:rsidRDefault="00981469" w:rsidP="00E002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ул. Пушкина, д. 8</w:t>
            </w:r>
          </w:p>
          <w:p w:rsidR="00981469" w:rsidRDefault="00981469" w:rsidP="00E002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ул. Белова, д.10</w:t>
            </w:r>
          </w:p>
          <w:p w:rsidR="007A644A" w:rsidRPr="009A6CA7" w:rsidRDefault="00981469" w:rsidP="00E002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ул. Пушкина, д. 14 (2, 4 подъезд)</w:t>
            </w:r>
            <w:r w:rsidR="007A644A"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9A6CA7" w:rsidP="003F14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</w:t>
            </w:r>
            <w:r w:rsidR="007A644A"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353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9A6CA7" w:rsidRDefault="007A644A" w:rsidP="003353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  в т.ч.:</w:t>
            </w:r>
          </w:p>
          <w:p w:rsidR="007A644A" w:rsidRPr="009A6CA7" w:rsidRDefault="007A644A" w:rsidP="003353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МБ: </w:t>
            </w:r>
          </w:p>
          <w:p w:rsidR="007A644A" w:rsidRPr="009A6CA7" w:rsidRDefault="007A644A" w:rsidP="0033534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8A4B7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136,43</w:t>
            </w:r>
          </w:p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9A6CA7" w:rsidRDefault="008A4B7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Pr="009A6CA7" w:rsidRDefault="009A6CA7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Pr="009A6CA7" w:rsidRDefault="008A4B7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пандусов</w:t>
            </w:r>
            <w:r w:rsidR="0098146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поручней</w:t>
            </w: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количество </w:t>
            </w:r>
          </w:p>
          <w:p w:rsidR="007A644A" w:rsidRPr="009A6CA7" w:rsidRDefault="007A644A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  <w:p w:rsidR="007A644A" w:rsidRPr="009A6CA7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9A6CA7" w:rsidRDefault="009A6CA7" w:rsidP="009A6C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Pr="009A6CA7" w:rsidRDefault="00981469" w:rsidP="009A6C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МКУ «УГХ»,</w:t>
            </w:r>
          </w:p>
          <w:p w:rsidR="007A644A" w:rsidRPr="009A6CA7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81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334413" w:rsidRDefault="00F3575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</w:t>
            </w:r>
            <w:r w:rsidR="00456FA1"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24320C" w:rsidRDefault="00334413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4320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</w:t>
            </w:r>
            <w:r w:rsid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и установка</w:t>
            </w:r>
            <w:r w:rsidRPr="0024320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кнопки вызова специалиста для оказания помощи Ломоносова,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334413" w:rsidP="003F14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13" w:rsidRPr="00334413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334413" w:rsidRPr="00334413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  в т.ч.:</w:t>
            </w:r>
          </w:p>
          <w:p w:rsidR="00334413" w:rsidRPr="00334413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МБ: </w:t>
            </w:r>
          </w:p>
          <w:p w:rsidR="00456FA1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DA1BF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69,74</w:t>
            </w:r>
          </w:p>
          <w:p w:rsidR="009A6CA7" w:rsidRDefault="009A6CA7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Default="00DA1BF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69,74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9A6C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A1729" w:rsidRDefault="00AA1729" w:rsidP="009A6C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A1729" w:rsidRDefault="00DA1BF9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69,74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334413" w:rsidP="00475C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</w:t>
            </w:r>
            <w:r w:rsid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и установка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кнопки вызова специалиста (шт)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D6604F" w:rsidRDefault="00456FA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9" w:rsidRDefault="00AA1729" w:rsidP="009528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A1729" w:rsidRDefault="00AA1729" w:rsidP="0033441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Default="00456FA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13" w:rsidRPr="00334413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МКУ «УГХ»,</w:t>
            </w:r>
          </w:p>
          <w:p w:rsidR="00456FA1" w:rsidRDefault="00334413" w:rsidP="003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3441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81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Итого по задаче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7E33C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в т.ч.: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>МБ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ОБ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484699" w:rsidRDefault="009528EE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469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976,20</w:t>
            </w:r>
          </w:p>
          <w:p w:rsidR="007A644A" w:rsidRPr="00484699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484699" w:rsidRDefault="009528EE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469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692,18</w:t>
            </w:r>
          </w:p>
          <w:p w:rsidR="007A644A" w:rsidRPr="00484699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469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483,13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241,61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217,90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175,40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45,00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45,00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135514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="007A644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135514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="007A644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DA1BF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206,17</w:t>
            </w:r>
          </w:p>
          <w:p w:rsidR="009A6CA7" w:rsidRDefault="009A6CA7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Default="00DA1BF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206,17</w:t>
            </w:r>
          </w:p>
          <w:p w:rsidR="009A6CA7" w:rsidRPr="00D6604F" w:rsidRDefault="009A6CA7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CF021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  <w:p w:rsidR="00CF021F" w:rsidRDefault="00CF021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CF021F" w:rsidRDefault="00CF021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  <w:p w:rsidR="00CF021F" w:rsidRPr="00D6604F" w:rsidRDefault="00CF021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D13462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  <w:p w:rsidR="009A6CA7" w:rsidRDefault="009A6CA7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A6CA7" w:rsidRDefault="00D13462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  <w:p w:rsidR="009A6CA7" w:rsidRPr="00D6604F" w:rsidRDefault="009A6CA7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A644A" w:rsidRPr="00D6604F" w:rsidTr="00530D41">
        <w:trPr>
          <w:trHeight w:val="241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2 </w:t>
            </w:r>
          </w:p>
        </w:tc>
        <w:tc>
          <w:tcPr>
            <w:tcW w:w="160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Задача 2.Создание условий для безбарьерной доступной среды жизнедеятельности для инвалидов посредством обеспечения беспрепятственного доступа лиц с ограниченными возможностями к объектам социальной инфраструктуры. </w:t>
            </w:r>
          </w:p>
        </w:tc>
      </w:tr>
      <w:tr w:rsidR="00530D41" w:rsidRPr="00D6604F" w:rsidTr="00530D41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гусеничного мобильного лестничного подъемника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3 кв.2014г</w:t>
            </w:r>
            <w:r w:rsidRPr="00D6604F">
              <w:rPr>
                <w:rFonts w:ascii="Times New Roman" w:hAnsi="Times New Roman"/>
                <w:color w:val="000000" w:themeColor="text1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     в  т.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ч.: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МБ 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327,24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163,62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163,62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163,62</w:t>
            </w:r>
          </w:p>
          <w:p w:rsidR="007A644A" w:rsidRPr="00D6604F" w:rsidRDefault="007A644A" w:rsidP="0004278A">
            <w:pPr>
              <w:pStyle w:val="ConsPlusTitle"/>
              <w:widowControl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163,62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ГМЛ подъемника количество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jc w:val="both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Приобретение (пандуса стационарного) на </w:t>
            </w: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lastRenderedPageBreak/>
              <w:t>трибуну городского спортивного стадиона г.Полярные Зори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lastRenderedPageBreak/>
              <w:t>4 кв.2014г.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 т.ч.: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lastRenderedPageBreak/>
              <w:t xml:space="preserve">МБ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115,72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57,86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57,86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57,86</w:t>
            </w:r>
          </w:p>
          <w:p w:rsidR="007A644A" w:rsidRPr="00D6604F" w:rsidRDefault="007A644A" w:rsidP="0004278A">
            <w:pPr>
              <w:pStyle w:val="ConsPlusTitle"/>
              <w:widowControl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lastRenderedPageBreak/>
              <w:t>57,86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пандуса 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конкурсный отбор </w:t>
            </w:r>
          </w:p>
        </w:tc>
      </w:tr>
      <w:tr w:rsidR="00530D41" w:rsidRPr="00D6604F" w:rsidTr="00530D41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2.3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Приобретение пристенныхпоручней  (отбойников-40 п.м.) и  поручней для инвалидов «Г» образных двойных в туалетных комнатах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 кв.2014г.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</w:t>
            </w:r>
            <w:r w:rsidRPr="00D6604F">
              <w:rPr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120,00</w:t>
            </w:r>
          </w:p>
          <w:p w:rsidR="007A644A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60,00</w:t>
            </w: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60,00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60,00</w:t>
            </w:r>
          </w:p>
          <w:p w:rsidR="007A644A" w:rsidRPr="00D6604F" w:rsidRDefault="007A644A" w:rsidP="003D75D7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60,00</w:t>
            </w:r>
          </w:p>
          <w:p w:rsidR="007A644A" w:rsidRPr="00D6604F" w:rsidRDefault="007A644A" w:rsidP="003D75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поручней 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установка</w:t>
            </w: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специальных пандусов и поручней на объектах соц. сферы.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55,10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38,50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38,50</w:t>
            </w: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16,60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пандусов и/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поручней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Ремонт крыльца главного входа в библиотеку с установкой пандуса и ограждений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     в т.ч.: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МБ   </w:t>
            </w:r>
            <w:r>
              <w:rPr>
                <w:color w:val="000000" w:themeColor="text1"/>
                <w:sz w:val="15"/>
                <w:szCs w:val="15"/>
              </w:rPr>
              <w:br/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244,00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170,80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170,80</w:t>
            </w: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73,20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Реконструкция крыльца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Монтаж пандуса входа в зрительный зал со стороны улицы Советская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Всего: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 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46,70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39,70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39,70</w:t>
            </w: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7,00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Монтаж пандуса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Монтаж лестницы главного входа со стороны в фойе в зрительный зал с устройством специального покрытия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 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ОБ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27,80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25,50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2,30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25,50</w:t>
            </w:r>
          </w:p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2,30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Монтаж лестницы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691A81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установка стационарного пандуса из сборных секций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bCs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7A644A" w:rsidP="009C74B8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119,51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83,66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35,85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83,66</w:t>
            </w: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35,85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пандуса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77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переносной трехсекционной телескопической рампы для лестниц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bCs/>
                <w:color w:val="000000" w:themeColor="text1"/>
                <w:sz w:val="15"/>
                <w:szCs w:val="15"/>
              </w:rPr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65,70</w:t>
            </w: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56,00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56,00</w:t>
            </w: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9,70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переносной рампы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34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Приобретение переносной двухсекционной </w:t>
            </w: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lastRenderedPageBreak/>
              <w:t>телескопической рампы для лестниц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bCs/>
                <w:color w:val="000000" w:themeColor="text1"/>
                <w:sz w:val="15"/>
                <w:szCs w:val="15"/>
              </w:rPr>
              <w:lastRenderedPageBreak/>
              <w:t>2016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7A644A" w:rsidP="00722A18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lastRenderedPageBreak/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4A2B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76,59</w:t>
            </w:r>
          </w:p>
          <w:p w:rsidR="007A644A" w:rsidRDefault="007A644A" w:rsidP="004A2B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Default="007A644A" w:rsidP="004A2B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59,64</w:t>
            </w:r>
          </w:p>
          <w:p w:rsidR="007A644A" w:rsidRPr="00D6604F" w:rsidRDefault="007A644A" w:rsidP="004A2B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16,95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59,64</w:t>
            </w:r>
          </w:p>
          <w:p w:rsidR="007A644A" w:rsidRPr="00D6604F" w:rsidRDefault="007A644A" w:rsidP="00722A18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lastRenderedPageBreak/>
              <w:t>16,95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переносной рампы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rPr>
                <w:color w:val="000000" w:themeColor="text1"/>
                <w:sz w:val="15"/>
                <w:szCs w:val="15"/>
              </w:rPr>
            </w:pPr>
            <w:r w:rsidRPr="00D6604F">
              <w:rPr>
                <w:color w:val="000000" w:themeColor="text1"/>
                <w:sz w:val="15"/>
                <w:szCs w:val="15"/>
              </w:rPr>
              <w:t xml:space="preserve">МКУ «УГХ», конкурсный отбор 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2.11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Ремонт адаптационных поручней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2016г.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7A644A" w:rsidRPr="00D6604F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>ОБ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37,10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37,10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A644A" w:rsidRPr="00D6604F" w:rsidRDefault="007A644A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37,10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Ремонт поручней 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(1 объект)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A644A" w:rsidRPr="00D6604F" w:rsidRDefault="007A644A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51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9A6CA7" w:rsidRDefault="00592359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  <w:r w:rsidRPr="009A6CA7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Приобретение и установка пандусов и</w:t>
            </w:r>
            <w:r w:rsidR="00F35759" w:rsidRPr="009A6CA7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 поручней</w:t>
            </w:r>
            <w:r w:rsidR="00DA01C4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="00AA1729" w:rsidRPr="009A6CA7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 xml:space="preserve">кнопки вызова специалиста для оказания помощи </w:t>
            </w:r>
            <w:r w:rsidR="00075AF1" w:rsidRPr="009A6CA7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(пр. Нивский д. 11</w:t>
            </w:r>
            <w:r w:rsidR="00456FA1" w:rsidRPr="009A6CA7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6139EC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2020</w:t>
            </w:r>
            <w:r w:rsidR="00456FA1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937271" w:rsidRPr="0093727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 xml:space="preserve">МБ </w:t>
            </w:r>
          </w:p>
          <w:p w:rsidR="00456FA1" w:rsidRDefault="00937271" w:rsidP="00937271">
            <w:pPr>
              <w:rPr>
                <w:color w:val="000000" w:themeColor="text1"/>
                <w:sz w:val="15"/>
                <w:szCs w:val="15"/>
              </w:rPr>
            </w:pPr>
            <w:r w:rsidRPr="00937271">
              <w:rPr>
                <w:color w:val="000000" w:themeColor="text1"/>
                <w:sz w:val="15"/>
                <w:szCs w:val="15"/>
              </w:rPr>
              <w:t>ОБ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Default="00486F8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  <w:p w:rsidR="00486F8F" w:rsidRDefault="00486F8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86F8F" w:rsidRPr="00D6604F" w:rsidRDefault="00486F8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Default="000F4CB1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86F8F" w:rsidRDefault="00486F8F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F4CB1" w:rsidRPr="00D6604F" w:rsidRDefault="000F4CB1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139EC" w:rsidRDefault="006139EC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139EC" w:rsidRPr="00D6604F" w:rsidRDefault="006139EC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456FA1" w:rsidRDefault="00456FA1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Установка пандусов и/</w:t>
            </w:r>
          </w:p>
          <w:p w:rsidR="00456FA1" w:rsidRPr="00456FA1" w:rsidRDefault="00456FA1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поручней</w:t>
            </w:r>
          </w:p>
          <w:p w:rsidR="00456FA1" w:rsidRPr="00456FA1" w:rsidRDefault="00456FA1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количество</w:t>
            </w:r>
          </w:p>
          <w:p w:rsidR="00592359" w:rsidRPr="00D6604F" w:rsidRDefault="00456FA1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(шт.)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C" w:rsidRDefault="0024320C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592359" w:rsidRPr="00D6604F" w:rsidRDefault="00592359" w:rsidP="00456F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Default="00592359" w:rsidP="006139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139EC" w:rsidRPr="00D6604F" w:rsidRDefault="006139EC" w:rsidP="006139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9" w:rsidRPr="00D6604F" w:rsidRDefault="00592359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1" w:rsidRPr="00456FA1" w:rsidRDefault="00456FA1" w:rsidP="00456F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592359" w:rsidRPr="00D6604F" w:rsidRDefault="00456FA1" w:rsidP="00456F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56FA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530D41" w:rsidRPr="00D6604F" w:rsidTr="00530D41">
        <w:trPr>
          <w:trHeight w:val="64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9A6CA7" w:rsidRDefault="00075AF1" w:rsidP="00390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Приобретение и установка </w:t>
            </w:r>
            <w:r w:rsidR="00390C8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пандусов в </w:t>
            </w:r>
            <w:r w:rsidR="00E0028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жилых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DA01C4" w:rsidP="00075AF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2021</w:t>
            </w:r>
            <w:r w:rsidR="00075AF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937271" w:rsidRDefault="00937271" w:rsidP="009372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3727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937271" w:rsidRPr="00937271" w:rsidRDefault="00937271" w:rsidP="009372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3727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937271" w:rsidRPr="00937271" w:rsidRDefault="00937271" w:rsidP="009372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3727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МБ </w:t>
            </w:r>
          </w:p>
          <w:p w:rsidR="00075AF1" w:rsidRPr="00D6604F" w:rsidRDefault="00937271" w:rsidP="009372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3727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Default="00390C8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486F8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486F8F" w:rsidRDefault="00486F8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86F8F" w:rsidRDefault="00390C8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486F8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Default="00075AF1" w:rsidP="003D75D7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4" w:rsidRDefault="004D76B4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86F8F" w:rsidRDefault="00486F8F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D76B4" w:rsidRPr="00D6604F" w:rsidRDefault="004D76B4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DA01C4" w:rsidRDefault="00DA01C4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DA01C4" w:rsidRPr="00D6604F" w:rsidRDefault="00390C8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="00DA01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C" w:rsidRDefault="0024320C" w:rsidP="002432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</w:t>
            </w:r>
            <w:r w:rsidR="00E00281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риобретение и установка пандусов</w:t>
            </w:r>
          </w:p>
          <w:p w:rsidR="00075AF1" w:rsidRPr="00D6604F" w:rsidRDefault="0024320C" w:rsidP="002432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Pr="00D6604F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C" w:rsidRDefault="006139EC" w:rsidP="00075AF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75AF1" w:rsidRPr="00D6604F" w:rsidRDefault="00075AF1" w:rsidP="00075AF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1" w:rsidRDefault="00075AF1" w:rsidP="003D75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139EC" w:rsidRPr="00D6604F" w:rsidRDefault="00390C81" w:rsidP="006139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9A6CA7" w:rsidRDefault="009A6CA7" w:rsidP="009A6C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075AF1" w:rsidRPr="00D6604F" w:rsidRDefault="009A6CA7" w:rsidP="009A6C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A6CA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7E4583" w:rsidRPr="00D6604F" w:rsidTr="00530D41">
        <w:trPr>
          <w:trHeight w:val="64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и установка пандуса и поручня н. п. Зашеек Амбулатория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МБ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43,83</w:t>
            </w:r>
          </w:p>
          <w:p w:rsidR="00062954" w:rsidRPr="00DA1BF9" w:rsidRDefault="00062954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62954" w:rsidRPr="00DA1BF9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43,83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62954" w:rsidRPr="00DA1BF9" w:rsidRDefault="00062954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62954" w:rsidRPr="00DA1BF9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43,83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и установка пандуса и поручня</w:t>
            </w:r>
          </w:p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color w:val="000000" w:themeColor="text1"/>
                <w:sz w:val="15"/>
                <w:szCs w:val="15"/>
              </w:rPr>
            </w:pPr>
            <w:r w:rsidRPr="00DA1BF9">
              <w:rPr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7E4583" w:rsidRPr="00D6604F" w:rsidTr="00530D41">
        <w:trPr>
          <w:trHeight w:val="64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Реконструкция (Приобретение пандусов и поручней) на центральной лестнице по ул. Пушкина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2019г.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в т.ч.: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МБ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54,9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Приобретение и установка пандусов и поручней</w:t>
            </w:r>
          </w:p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1BF9" w:rsidRDefault="007E4583" w:rsidP="007E4583">
            <w:pPr>
              <w:pStyle w:val="ConsPlusCell"/>
              <w:rPr>
                <w:color w:val="000000" w:themeColor="text1"/>
                <w:sz w:val="15"/>
                <w:szCs w:val="15"/>
              </w:rPr>
            </w:pPr>
            <w:r w:rsidRPr="00DA1BF9">
              <w:rPr>
                <w:color w:val="000000" w:themeColor="text1"/>
                <w:sz w:val="15"/>
                <w:szCs w:val="15"/>
              </w:rPr>
              <w:t xml:space="preserve">МКУ «УГХ», </w:t>
            </w:r>
          </w:p>
          <w:p w:rsidR="007E4583" w:rsidRPr="00DA1BF9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1BF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конкурсный отбор</w:t>
            </w:r>
          </w:p>
        </w:tc>
      </w:tr>
      <w:tr w:rsidR="007E4583" w:rsidRPr="00D6604F" w:rsidTr="00530D41">
        <w:trPr>
          <w:trHeight w:val="64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Итого по задаче 2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      в т.ч.: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>МБ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ОБ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9528EE" w:rsidRDefault="009528EE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1524,19</w:t>
            </w:r>
          </w:p>
          <w:p w:rsidR="007E4583" w:rsidRPr="009528EE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9528EE" w:rsidRDefault="009528EE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1081,11</w:t>
            </w:r>
          </w:p>
          <w:p w:rsidR="007E4583" w:rsidRPr="009528EE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443,08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562,96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281,48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281,48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55,10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38,50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617,40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472,40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145,00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</w:t>
            </w: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0,00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00,00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00,00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00</w:t>
            </w: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,00</w:t>
            </w:r>
          </w:p>
          <w:p w:rsidR="007E4583" w:rsidRPr="00D6604F" w:rsidRDefault="007E4583" w:rsidP="007E4583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/>
                <w:b w:val="0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98,73</w:t>
            </w: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98,73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65,00</w:t>
            </w: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7E4583" w:rsidRPr="00D6604F" w:rsidTr="00530D41">
        <w:trPr>
          <w:trHeight w:val="31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 по 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Всего: 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     в т.ч.: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br/>
              <w:t xml:space="preserve">МБ 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ОБ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9528EE" w:rsidRDefault="009528EE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2500,39</w:t>
            </w:r>
          </w:p>
          <w:p w:rsidR="007E4583" w:rsidRPr="009528EE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9528EE" w:rsidRDefault="009528EE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1773,29</w:t>
            </w:r>
          </w:p>
          <w:p w:rsidR="007E4583" w:rsidRPr="009528EE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28E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727,10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1046,09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523,09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523,00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79,10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62,50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835,30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647,80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187,50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45,00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45,00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604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304,90</w:t>
            </w: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Default="00DA1BF9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304,90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A01C4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Pr="00DA01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E4583" w:rsidRPr="00DA01C4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E4583" w:rsidRPr="00DA01C4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</w:t>
            </w:r>
            <w:r w:rsidRPr="00DA01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,00</w:t>
            </w:r>
          </w:p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A01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3" w:rsidRPr="00D6604F" w:rsidRDefault="007E4583" w:rsidP="007E4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</w:tbl>
    <w:p w:rsidR="0088305E" w:rsidRPr="00D6604F" w:rsidRDefault="0088305E" w:rsidP="003A0C5A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15"/>
          <w:szCs w:val="15"/>
        </w:rPr>
      </w:pPr>
    </w:p>
    <w:sectPr w:rsidR="0088305E" w:rsidRPr="00D6604F" w:rsidSect="00530D41">
      <w:pgSz w:w="16838" w:h="11906" w:orient="landscape"/>
      <w:pgMar w:top="851" w:right="1134" w:bottom="1588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F4" w:rsidRDefault="004D7CF4">
      <w:r>
        <w:separator/>
      </w:r>
    </w:p>
  </w:endnote>
  <w:endnote w:type="continuationSeparator" w:id="0">
    <w:p w:rsidR="004D7CF4" w:rsidRDefault="004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F4" w:rsidRDefault="004D7CF4">
      <w:r>
        <w:separator/>
      </w:r>
    </w:p>
  </w:footnote>
  <w:footnote w:type="continuationSeparator" w:id="0">
    <w:p w:rsidR="004D7CF4" w:rsidRDefault="004D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4E4AB4"/>
    <w:multiLevelType w:val="hybridMultilevel"/>
    <w:tmpl w:val="17546ABC"/>
    <w:lvl w:ilvl="0" w:tplc="8F0060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6368"/>
    <w:multiLevelType w:val="hybridMultilevel"/>
    <w:tmpl w:val="EEE45E7E"/>
    <w:lvl w:ilvl="0" w:tplc="495C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965B07"/>
    <w:multiLevelType w:val="hybridMultilevel"/>
    <w:tmpl w:val="C652AF86"/>
    <w:lvl w:ilvl="0" w:tplc="F1AA93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5"/>
    <w:rsid w:val="000038A4"/>
    <w:rsid w:val="00010F6D"/>
    <w:rsid w:val="00016142"/>
    <w:rsid w:val="000164AB"/>
    <w:rsid w:val="000165D2"/>
    <w:rsid w:val="000211CE"/>
    <w:rsid w:val="00022BC1"/>
    <w:rsid w:val="00026605"/>
    <w:rsid w:val="000321C3"/>
    <w:rsid w:val="00035885"/>
    <w:rsid w:val="00035B3C"/>
    <w:rsid w:val="00041FCC"/>
    <w:rsid w:val="0004278A"/>
    <w:rsid w:val="00044A3F"/>
    <w:rsid w:val="0004615F"/>
    <w:rsid w:val="00047690"/>
    <w:rsid w:val="0005634B"/>
    <w:rsid w:val="00057813"/>
    <w:rsid w:val="00060B1C"/>
    <w:rsid w:val="00061506"/>
    <w:rsid w:val="00062954"/>
    <w:rsid w:val="000648B6"/>
    <w:rsid w:val="00066D57"/>
    <w:rsid w:val="00070ACE"/>
    <w:rsid w:val="00072054"/>
    <w:rsid w:val="00075AF1"/>
    <w:rsid w:val="00075D35"/>
    <w:rsid w:val="00077569"/>
    <w:rsid w:val="00081B54"/>
    <w:rsid w:val="000835C4"/>
    <w:rsid w:val="000872D1"/>
    <w:rsid w:val="0009696B"/>
    <w:rsid w:val="000A36E9"/>
    <w:rsid w:val="000A4977"/>
    <w:rsid w:val="000B031E"/>
    <w:rsid w:val="000B34EA"/>
    <w:rsid w:val="000B366E"/>
    <w:rsid w:val="000C1C10"/>
    <w:rsid w:val="000C45A2"/>
    <w:rsid w:val="000C5BF9"/>
    <w:rsid w:val="000D027E"/>
    <w:rsid w:val="000D5978"/>
    <w:rsid w:val="000D6154"/>
    <w:rsid w:val="000E2B05"/>
    <w:rsid w:val="000E5C59"/>
    <w:rsid w:val="000E682B"/>
    <w:rsid w:val="000E7656"/>
    <w:rsid w:val="000F2DAD"/>
    <w:rsid w:val="000F4CB1"/>
    <w:rsid w:val="000F6679"/>
    <w:rsid w:val="000F7857"/>
    <w:rsid w:val="001001DE"/>
    <w:rsid w:val="001002CC"/>
    <w:rsid w:val="00100646"/>
    <w:rsid w:val="0010605C"/>
    <w:rsid w:val="00107519"/>
    <w:rsid w:val="001114DF"/>
    <w:rsid w:val="00112E54"/>
    <w:rsid w:val="001207C6"/>
    <w:rsid w:val="00121415"/>
    <w:rsid w:val="00121F06"/>
    <w:rsid w:val="00123024"/>
    <w:rsid w:val="001270F4"/>
    <w:rsid w:val="00130BDA"/>
    <w:rsid w:val="00132AB8"/>
    <w:rsid w:val="00133129"/>
    <w:rsid w:val="00135514"/>
    <w:rsid w:val="001370D6"/>
    <w:rsid w:val="0013773B"/>
    <w:rsid w:val="001425AE"/>
    <w:rsid w:val="00143F7A"/>
    <w:rsid w:val="00145BBE"/>
    <w:rsid w:val="00145CD6"/>
    <w:rsid w:val="0014735B"/>
    <w:rsid w:val="001538D1"/>
    <w:rsid w:val="00155385"/>
    <w:rsid w:val="001563FD"/>
    <w:rsid w:val="00157872"/>
    <w:rsid w:val="001611C4"/>
    <w:rsid w:val="00162ED9"/>
    <w:rsid w:val="00163DB0"/>
    <w:rsid w:val="001661AB"/>
    <w:rsid w:val="00170324"/>
    <w:rsid w:val="00170828"/>
    <w:rsid w:val="00171B5F"/>
    <w:rsid w:val="0017497B"/>
    <w:rsid w:val="00174DD1"/>
    <w:rsid w:val="00174F47"/>
    <w:rsid w:val="00181035"/>
    <w:rsid w:val="001817E7"/>
    <w:rsid w:val="00182225"/>
    <w:rsid w:val="00183D62"/>
    <w:rsid w:val="00190073"/>
    <w:rsid w:val="00190940"/>
    <w:rsid w:val="00192FFC"/>
    <w:rsid w:val="001975E1"/>
    <w:rsid w:val="00197B2C"/>
    <w:rsid w:val="001A150D"/>
    <w:rsid w:val="001A15BB"/>
    <w:rsid w:val="001A16D9"/>
    <w:rsid w:val="001A2718"/>
    <w:rsid w:val="001A3143"/>
    <w:rsid w:val="001A3C3E"/>
    <w:rsid w:val="001A793A"/>
    <w:rsid w:val="001A7D92"/>
    <w:rsid w:val="001B4434"/>
    <w:rsid w:val="001B4B93"/>
    <w:rsid w:val="001B6438"/>
    <w:rsid w:val="001B6823"/>
    <w:rsid w:val="001C4853"/>
    <w:rsid w:val="001C4FB4"/>
    <w:rsid w:val="001C745D"/>
    <w:rsid w:val="001D0DD8"/>
    <w:rsid w:val="001E1664"/>
    <w:rsid w:val="001E1B3A"/>
    <w:rsid w:val="001E2C4C"/>
    <w:rsid w:val="001E3170"/>
    <w:rsid w:val="001E4483"/>
    <w:rsid w:val="001E6355"/>
    <w:rsid w:val="001F2D9E"/>
    <w:rsid w:val="001F4EDD"/>
    <w:rsid w:val="001F68B0"/>
    <w:rsid w:val="001F6FB5"/>
    <w:rsid w:val="00203D09"/>
    <w:rsid w:val="002043D6"/>
    <w:rsid w:val="0020732E"/>
    <w:rsid w:val="00213C8A"/>
    <w:rsid w:val="00222530"/>
    <w:rsid w:val="0022370D"/>
    <w:rsid w:val="002247CD"/>
    <w:rsid w:val="00225776"/>
    <w:rsid w:val="002261AC"/>
    <w:rsid w:val="002303CF"/>
    <w:rsid w:val="002338DC"/>
    <w:rsid w:val="002340CD"/>
    <w:rsid w:val="00234EBF"/>
    <w:rsid w:val="002414B9"/>
    <w:rsid w:val="0024320C"/>
    <w:rsid w:val="002475B1"/>
    <w:rsid w:val="00254055"/>
    <w:rsid w:val="002542A2"/>
    <w:rsid w:val="00256937"/>
    <w:rsid w:val="00256D6A"/>
    <w:rsid w:val="002616A8"/>
    <w:rsid w:val="00271208"/>
    <w:rsid w:val="00271E0D"/>
    <w:rsid w:val="00271F34"/>
    <w:rsid w:val="0028239A"/>
    <w:rsid w:val="0028371A"/>
    <w:rsid w:val="00286EDB"/>
    <w:rsid w:val="00290B28"/>
    <w:rsid w:val="00292BF5"/>
    <w:rsid w:val="002956FE"/>
    <w:rsid w:val="002B00DD"/>
    <w:rsid w:val="002B187B"/>
    <w:rsid w:val="002B2FFC"/>
    <w:rsid w:val="002B32FF"/>
    <w:rsid w:val="002B3DC1"/>
    <w:rsid w:val="002B74EF"/>
    <w:rsid w:val="002C162E"/>
    <w:rsid w:val="002C3945"/>
    <w:rsid w:val="002C3AC9"/>
    <w:rsid w:val="002C550B"/>
    <w:rsid w:val="002C634D"/>
    <w:rsid w:val="002C64CC"/>
    <w:rsid w:val="002D0AE8"/>
    <w:rsid w:val="002D2FA4"/>
    <w:rsid w:val="002D4C12"/>
    <w:rsid w:val="002D4EF3"/>
    <w:rsid w:val="002D5A5A"/>
    <w:rsid w:val="002E2DD5"/>
    <w:rsid w:val="002F2DF6"/>
    <w:rsid w:val="002F4032"/>
    <w:rsid w:val="002F4BB0"/>
    <w:rsid w:val="002F57CD"/>
    <w:rsid w:val="002F5CEF"/>
    <w:rsid w:val="002F60E6"/>
    <w:rsid w:val="002F6911"/>
    <w:rsid w:val="002F7A7C"/>
    <w:rsid w:val="0030100B"/>
    <w:rsid w:val="003011CC"/>
    <w:rsid w:val="0030263E"/>
    <w:rsid w:val="00304BBC"/>
    <w:rsid w:val="003114F6"/>
    <w:rsid w:val="00315443"/>
    <w:rsid w:val="00320914"/>
    <w:rsid w:val="00331D1B"/>
    <w:rsid w:val="00333060"/>
    <w:rsid w:val="003339D1"/>
    <w:rsid w:val="00334413"/>
    <w:rsid w:val="00335341"/>
    <w:rsid w:val="003369EF"/>
    <w:rsid w:val="003404DE"/>
    <w:rsid w:val="003407DF"/>
    <w:rsid w:val="00341672"/>
    <w:rsid w:val="0034342E"/>
    <w:rsid w:val="0034477C"/>
    <w:rsid w:val="00345137"/>
    <w:rsid w:val="003463A9"/>
    <w:rsid w:val="003525A2"/>
    <w:rsid w:val="00352E9F"/>
    <w:rsid w:val="00353E2C"/>
    <w:rsid w:val="00357CC5"/>
    <w:rsid w:val="00357EC7"/>
    <w:rsid w:val="00364A10"/>
    <w:rsid w:val="003650B4"/>
    <w:rsid w:val="00367FEA"/>
    <w:rsid w:val="0037791A"/>
    <w:rsid w:val="003838B3"/>
    <w:rsid w:val="00390C81"/>
    <w:rsid w:val="003930C5"/>
    <w:rsid w:val="00393433"/>
    <w:rsid w:val="003A0C5A"/>
    <w:rsid w:val="003A1B1B"/>
    <w:rsid w:val="003A285A"/>
    <w:rsid w:val="003A293F"/>
    <w:rsid w:val="003A2A7D"/>
    <w:rsid w:val="003A33AC"/>
    <w:rsid w:val="003A42BA"/>
    <w:rsid w:val="003A7E20"/>
    <w:rsid w:val="003B02E5"/>
    <w:rsid w:val="003B0BEE"/>
    <w:rsid w:val="003C1565"/>
    <w:rsid w:val="003C2E13"/>
    <w:rsid w:val="003C5862"/>
    <w:rsid w:val="003D4F0D"/>
    <w:rsid w:val="003D5C53"/>
    <w:rsid w:val="003D75D7"/>
    <w:rsid w:val="003E38E0"/>
    <w:rsid w:val="003E6A75"/>
    <w:rsid w:val="003F06A0"/>
    <w:rsid w:val="003F14A1"/>
    <w:rsid w:val="003F35DE"/>
    <w:rsid w:val="004014FE"/>
    <w:rsid w:val="0040477F"/>
    <w:rsid w:val="004077F3"/>
    <w:rsid w:val="00425FE8"/>
    <w:rsid w:val="00431325"/>
    <w:rsid w:val="00432D75"/>
    <w:rsid w:val="0043371B"/>
    <w:rsid w:val="00436850"/>
    <w:rsid w:val="0044085C"/>
    <w:rsid w:val="00442661"/>
    <w:rsid w:val="00442F9C"/>
    <w:rsid w:val="0044634D"/>
    <w:rsid w:val="00446546"/>
    <w:rsid w:val="004473FB"/>
    <w:rsid w:val="00454BB3"/>
    <w:rsid w:val="0045537E"/>
    <w:rsid w:val="00456FA1"/>
    <w:rsid w:val="004659E3"/>
    <w:rsid w:val="00465BED"/>
    <w:rsid w:val="00475C9B"/>
    <w:rsid w:val="00477649"/>
    <w:rsid w:val="00481CC4"/>
    <w:rsid w:val="00484699"/>
    <w:rsid w:val="00484B21"/>
    <w:rsid w:val="00484E77"/>
    <w:rsid w:val="004859BC"/>
    <w:rsid w:val="00486F8F"/>
    <w:rsid w:val="004908D9"/>
    <w:rsid w:val="004953FA"/>
    <w:rsid w:val="00497218"/>
    <w:rsid w:val="004A0418"/>
    <w:rsid w:val="004A21F3"/>
    <w:rsid w:val="004A2B0B"/>
    <w:rsid w:val="004B0B8B"/>
    <w:rsid w:val="004B1D0E"/>
    <w:rsid w:val="004B2070"/>
    <w:rsid w:val="004B3111"/>
    <w:rsid w:val="004B503A"/>
    <w:rsid w:val="004B51E1"/>
    <w:rsid w:val="004B7BE1"/>
    <w:rsid w:val="004C2053"/>
    <w:rsid w:val="004C2283"/>
    <w:rsid w:val="004C51F8"/>
    <w:rsid w:val="004D18D3"/>
    <w:rsid w:val="004D38C6"/>
    <w:rsid w:val="004D5726"/>
    <w:rsid w:val="004D61CD"/>
    <w:rsid w:val="004D76B4"/>
    <w:rsid w:val="004D7CF4"/>
    <w:rsid w:val="004E55BD"/>
    <w:rsid w:val="004F1DEA"/>
    <w:rsid w:val="004F256E"/>
    <w:rsid w:val="004F3E6A"/>
    <w:rsid w:val="004F7E9D"/>
    <w:rsid w:val="00505463"/>
    <w:rsid w:val="00505DC8"/>
    <w:rsid w:val="005118CC"/>
    <w:rsid w:val="0051269B"/>
    <w:rsid w:val="00513100"/>
    <w:rsid w:val="00513693"/>
    <w:rsid w:val="00513F3C"/>
    <w:rsid w:val="00517A8B"/>
    <w:rsid w:val="005202FC"/>
    <w:rsid w:val="00522FB4"/>
    <w:rsid w:val="00530D41"/>
    <w:rsid w:val="00532B51"/>
    <w:rsid w:val="00533E09"/>
    <w:rsid w:val="005347E9"/>
    <w:rsid w:val="0053720B"/>
    <w:rsid w:val="00541BEE"/>
    <w:rsid w:val="00542603"/>
    <w:rsid w:val="00545E51"/>
    <w:rsid w:val="005470FC"/>
    <w:rsid w:val="00551685"/>
    <w:rsid w:val="00552C91"/>
    <w:rsid w:val="00554F71"/>
    <w:rsid w:val="005569BF"/>
    <w:rsid w:val="0056162E"/>
    <w:rsid w:val="00564366"/>
    <w:rsid w:val="005654C3"/>
    <w:rsid w:val="005709AE"/>
    <w:rsid w:val="00571063"/>
    <w:rsid w:val="0057223F"/>
    <w:rsid w:val="00573C28"/>
    <w:rsid w:val="00577208"/>
    <w:rsid w:val="00577CF4"/>
    <w:rsid w:val="00580876"/>
    <w:rsid w:val="00581611"/>
    <w:rsid w:val="005817AD"/>
    <w:rsid w:val="005820C6"/>
    <w:rsid w:val="00582BF2"/>
    <w:rsid w:val="00586610"/>
    <w:rsid w:val="00592359"/>
    <w:rsid w:val="005923EC"/>
    <w:rsid w:val="00592999"/>
    <w:rsid w:val="00596561"/>
    <w:rsid w:val="00596788"/>
    <w:rsid w:val="005A342C"/>
    <w:rsid w:val="005A41D1"/>
    <w:rsid w:val="005B6123"/>
    <w:rsid w:val="005B7B8C"/>
    <w:rsid w:val="005C006A"/>
    <w:rsid w:val="005C0753"/>
    <w:rsid w:val="005C18CA"/>
    <w:rsid w:val="005C2AF5"/>
    <w:rsid w:val="005C5B2C"/>
    <w:rsid w:val="005C6DA9"/>
    <w:rsid w:val="005D08A0"/>
    <w:rsid w:val="005D21A1"/>
    <w:rsid w:val="005D3655"/>
    <w:rsid w:val="005D5975"/>
    <w:rsid w:val="005E0481"/>
    <w:rsid w:val="005E202F"/>
    <w:rsid w:val="005E2BC7"/>
    <w:rsid w:val="005E6F26"/>
    <w:rsid w:val="005F07F5"/>
    <w:rsid w:val="005F1EC7"/>
    <w:rsid w:val="006016FB"/>
    <w:rsid w:val="00601F66"/>
    <w:rsid w:val="00606872"/>
    <w:rsid w:val="006139EC"/>
    <w:rsid w:val="00634CC0"/>
    <w:rsid w:val="00636AB4"/>
    <w:rsid w:val="00643559"/>
    <w:rsid w:val="00643637"/>
    <w:rsid w:val="00645B0F"/>
    <w:rsid w:val="00651F3D"/>
    <w:rsid w:val="006520D4"/>
    <w:rsid w:val="00654021"/>
    <w:rsid w:val="00660EBB"/>
    <w:rsid w:val="006657FF"/>
    <w:rsid w:val="006727C3"/>
    <w:rsid w:val="006735E8"/>
    <w:rsid w:val="00674868"/>
    <w:rsid w:val="00690794"/>
    <w:rsid w:val="006914D4"/>
    <w:rsid w:val="00691A81"/>
    <w:rsid w:val="006922E2"/>
    <w:rsid w:val="00697197"/>
    <w:rsid w:val="006A18CB"/>
    <w:rsid w:val="006A4366"/>
    <w:rsid w:val="006A4837"/>
    <w:rsid w:val="006A635D"/>
    <w:rsid w:val="006A6B71"/>
    <w:rsid w:val="006A797B"/>
    <w:rsid w:val="006B3D26"/>
    <w:rsid w:val="006B5196"/>
    <w:rsid w:val="006C4634"/>
    <w:rsid w:val="006C5C6C"/>
    <w:rsid w:val="006C6CE3"/>
    <w:rsid w:val="006E445E"/>
    <w:rsid w:val="006E458C"/>
    <w:rsid w:val="006F313E"/>
    <w:rsid w:val="006F4703"/>
    <w:rsid w:val="00703CE8"/>
    <w:rsid w:val="00703DC0"/>
    <w:rsid w:val="007047F0"/>
    <w:rsid w:val="007071AD"/>
    <w:rsid w:val="007072D5"/>
    <w:rsid w:val="00710958"/>
    <w:rsid w:val="00722896"/>
    <w:rsid w:val="00722A18"/>
    <w:rsid w:val="00733299"/>
    <w:rsid w:val="0074107E"/>
    <w:rsid w:val="007415CA"/>
    <w:rsid w:val="0074480D"/>
    <w:rsid w:val="00744FD8"/>
    <w:rsid w:val="00750B82"/>
    <w:rsid w:val="00751904"/>
    <w:rsid w:val="007520B3"/>
    <w:rsid w:val="00753960"/>
    <w:rsid w:val="00753BC3"/>
    <w:rsid w:val="00767024"/>
    <w:rsid w:val="00767C22"/>
    <w:rsid w:val="0077507A"/>
    <w:rsid w:val="0078137D"/>
    <w:rsid w:val="00781838"/>
    <w:rsid w:val="007819CD"/>
    <w:rsid w:val="00783345"/>
    <w:rsid w:val="007842F3"/>
    <w:rsid w:val="007873D2"/>
    <w:rsid w:val="0078790F"/>
    <w:rsid w:val="00791914"/>
    <w:rsid w:val="00792F91"/>
    <w:rsid w:val="00795538"/>
    <w:rsid w:val="007A0C29"/>
    <w:rsid w:val="007A2490"/>
    <w:rsid w:val="007A42FE"/>
    <w:rsid w:val="007A644A"/>
    <w:rsid w:val="007A67AB"/>
    <w:rsid w:val="007A70BA"/>
    <w:rsid w:val="007B058A"/>
    <w:rsid w:val="007B0EA4"/>
    <w:rsid w:val="007B74E9"/>
    <w:rsid w:val="007C3C5D"/>
    <w:rsid w:val="007E33CC"/>
    <w:rsid w:val="007E4583"/>
    <w:rsid w:val="007E47DC"/>
    <w:rsid w:val="007E6183"/>
    <w:rsid w:val="007E707E"/>
    <w:rsid w:val="007E7BC0"/>
    <w:rsid w:val="007F1959"/>
    <w:rsid w:val="007F3177"/>
    <w:rsid w:val="007F68F3"/>
    <w:rsid w:val="00801A1E"/>
    <w:rsid w:val="0080207E"/>
    <w:rsid w:val="008041E6"/>
    <w:rsid w:val="00804AA6"/>
    <w:rsid w:val="00807458"/>
    <w:rsid w:val="00811419"/>
    <w:rsid w:val="00813BF9"/>
    <w:rsid w:val="0081507F"/>
    <w:rsid w:val="00815894"/>
    <w:rsid w:val="00815C5A"/>
    <w:rsid w:val="008164B7"/>
    <w:rsid w:val="00820755"/>
    <w:rsid w:val="00821745"/>
    <w:rsid w:val="00825412"/>
    <w:rsid w:val="00826119"/>
    <w:rsid w:val="00833133"/>
    <w:rsid w:val="00834B25"/>
    <w:rsid w:val="00835567"/>
    <w:rsid w:val="008355EE"/>
    <w:rsid w:val="00836388"/>
    <w:rsid w:val="008370EB"/>
    <w:rsid w:val="0083729C"/>
    <w:rsid w:val="008408AF"/>
    <w:rsid w:val="00842750"/>
    <w:rsid w:val="00842ACA"/>
    <w:rsid w:val="008454A0"/>
    <w:rsid w:val="00846781"/>
    <w:rsid w:val="008532E8"/>
    <w:rsid w:val="00856411"/>
    <w:rsid w:val="008642F3"/>
    <w:rsid w:val="00865B08"/>
    <w:rsid w:val="008667C3"/>
    <w:rsid w:val="0087500A"/>
    <w:rsid w:val="00876B60"/>
    <w:rsid w:val="0087719D"/>
    <w:rsid w:val="0088305E"/>
    <w:rsid w:val="0088599C"/>
    <w:rsid w:val="008942BA"/>
    <w:rsid w:val="008972CA"/>
    <w:rsid w:val="008A4B7A"/>
    <w:rsid w:val="008A4E1F"/>
    <w:rsid w:val="008A50FF"/>
    <w:rsid w:val="008B4BA1"/>
    <w:rsid w:val="008B5F6C"/>
    <w:rsid w:val="008C3AD2"/>
    <w:rsid w:val="008C3D1B"/>
    <w:rsid w:val="008D171C"/>
    <w:rsid w:val="008D4B5F"/>
    <w:rsid w:val="008E31D9"/>
    <w:rsid w:val="008E4C5E"/>
    <w:rsid w:val="008E50D0"/>
    <w:rsid w:val="008E5264"/>
    <w:rsid w:val="008E5D03"/>
    <w:rsid w:val="008F2D9D"/>
    <w:rsid w:val="008F39C6"/>
    <w:rsid w:val="008F68EC"/>
    <w:rsid w:val="009002CA"/>
    <w:rsid w:val="00900CEF"/>
    <w:rsid w:val="00902FF6"/>
    <w:rsid w:val="00905664"/>
    <w:rsid w:val="0091026D"/>
    <w:rsid w:val="009117AB"/>
    <w:rsid w:val="00912043"/>
    <w:rsid w:val="009168C0"/>
    <w:rsid w:val="00922DFA"/>
    <w:rsid w:val="00926B96"/>
    <w:rsid w:val="0092765D"/>
    <w:rsid w:val="0093681A"/>
    <w:rsid w:val="00937271"/>
    <w:rsid w:val="00937BC1"/>
    <w:rsid w:val="00942663"/>
    <w:rsid w:val="009441CB"/>
    <w:rsid w:val="0094545D"/>
    <w:rsid w:val="009519A0"/>
    <w:rsid w:val="009528EE"/>
    <w:rsid w:val="00953502"/>
    <w:rsid w:val="009556F1"/>
    <w:rsid w:val="00956C3A"/>
    <w:rsid w:val="009614D6"/>
    <w:rsid w:val="00962E24"/>
    <w:rsid w:val="009633BA"/>
    <w:rsid w:val="00963755"/>
    <w:rsid w:val="00970973"/>
    <w:rsid w:val="00974BC1"/>
    <w:rsid w:val="00980CE9"/>
    <w:rsid w:val="00981469"/>
    <w:rsid w:val="00983BF6"/>
    <w:rsid w:val="0098512A"/>
    <w:rsid w:val="00986C56"/>
    <w:rsid w:val="009A1E1D"/>
    <w:rsid w:val="009A27EB"/>
    <w:rsid w:val="009A2A0F"/>
    <w:rsid w:val="009A2DB0"/>
    <w:rsid w:val="009A6CA7"/>
    <w:rsid w:val="009A6D9C"/>
    <w:rsid w:val="009A7CA7"/>
    <w:rsid w:val="009B1ED1"/>
    <w:rsid w:val="009B2129"/>
    <w:rsid w:val="009B3F53"/>
    <w:rsid w:val="009B61B1"/>
    <w:rsid w:val="009B7F8B"/>
    <w:rsid w:val="009C4BD5"/>
    <w:rsid w:val="009C5D1C"/>
    <w:rsid w:val="009C74B8"/>
    <w:rsid w:val="009D2739"/>
    <w:rsid w:val="009D4740"/>
    <w:rsid w:val="009D55B7"/>
    <w:rsid w:val="009D7BEF"/>
    <w:rsid w:val="009F094A"/>
    <w:rsid w:val="009F6048"/>
    <w:rsid w:val="009F71F4"/>
    <w:rsid w:val="00A0455C"/>
    <w:rsid w:val="00A06960"/>
    <w:rsid w:val="00A146D5"/>
    <w:rsid w:val="00A1522C"/>
    <w:rsid w:val="00A16C5D"/>
    <w:rsid w:val="00A17026"/>
    <w:rsid w:val="00A17AA7"/>
    <w:rsid w:val="00A17EAE"/>
    <w:rsid w:val="00A23B39"/>
    <w:rsid w:val="00A258E7"/>
    <w:rsid w:val="00A271C6"/>
    <w:rsid w:val="00A312BF"/>
    <w:rsid w:val="00A32A15"/>
    <w:rsid w:val="00A33399"/>
    <w:rsid w:val="00A34066"/>
    <w:rsid w:val="00A372AD"/>
    <w:rsid w:val="00A40A27"/>
    <w:rsid w:val="00A430D8"/>
    <w:rsid w:val="00A44931"/>
    <w:rsid w:val="00A45549"/>
    <w:rsid w:val="00A45EBF"/>
    <w:rsid w:val="00A52845"/>
    <w:rsid w:val="00A5461A"/>
    <w:rsid w:val="00A62391"/>
    <w:rsid w:val="00A6306E"/>
    <w:rsid w:val="00A64A4D"/>
    <w:rsid w:val="00A702E0"/>
    <w:rsid w:val="00A707BF"/>
    <w:rsid w:val="00A7393C"/>
    <w:rsid w:val="00A833AE"/>
    <w:rsid w:val="00A83791"/>
    <w:rsid w:val="00A85376"/>
    <w:rsid w:val="00A857E1"/>
    <w:rsid w:val="00A85FD7"/>
    <w:rsid w:val="00A86763"/>
    <w:rsid w:val="00A86C1D"/>
    <w:rsid w:val="00A86E17"/>
    <w:rsid w:val="00A90101"/>
    <w:rsid w:val="00A90927"/>
    <w:rsid w:val="00AA1729"/>
    <w:rsid w:val="00AA42D9"/>
    <w:rsid w:val="00AA5EDC"/>
    <w:rsid w:val="00AB174A"/>
    <w:rsid w:val="00AB70B7"/>
    <w:rsid w:val="00AC0665"/>
    <w:rsid w:val="00AC3A14"/>
    <w:rsid w:val="00AD466E"/>
    <w:rsid w:val="00AD5C0C"/>
    <w:rsid w:val="00AF3652"/>
    <w:rsid w:val="00AF594D"/>
    <w:rsid w:val="00AF63BB"/>
    <w:rsid w:val="00B06095"/>
    <w:rsid w:val="00B06AF4"/>
    <w:rsid w:val="00B0787E"/>
    <w:rsid w:val="00B07D72"/>
    <w:rsid w:val="00B10E40"/>
    <w:rsid w:val="00B13D2A"/>
    <w:rsid w:val="00B13D85"/>
    <w:rsid w:val="00B140E7"/>
    <w:rsid w:val="00B15D59"/>
    <w:rsid w:val="00B23570"/>
    <w:rsid w:val="00B308BF"/>
    <w:rsid w:val="00B321AD"/>
    <w:rsid w:val="00B416AD"/>
    <w:rsid w:val="00B419B2"/>
    <w:rsid w:val="00B43FD5"/>
    <w:rsid w:val="00B52C81"/>
    <w:rsid w:val="00B565FA"/>
    <w:rsid w:val="00B57498"/>
    <w:rsid w:val="00B670B1"/>
    <w:rsid w:val="00B768E2"/>
    <w:rsid w:val="00B801BD"/>
    <w:rsid w:val="00BA248F"/>
    <w:rsid w:val="00BA4C56"/>
    <w:rsid w:val="00BA4FE9"/>
    <w:rsid w:val="00BB39C3"/>
    <w:rsid w:val="00BB4714"/>
    <w:rsid w:val="00BC1E10"/>
    <w:rsid w:val="00BC2C29"/>
    <w:rsid w:val="00BC3EDD"/>
    <w:rsid w:val="00BC3F74"/>
    <w:rsid w:val="00BC47B4"/>
    <w:rsid w:val="00BC4AF2"/>
    <w:rsid w:val="00BC5B8F"/>
    <w:rsid w:val="00BC7652"/>
    <w:rsid w:val="00BD43F4"/>
    <w:rsid w:val="00BD5BD0"/>
    <w:rsid w:val="00BD760B"/>
    <w:rsid w:val="00BD7F16"/>
    <w:rsid w:val="00BE053A"/>
    <w:rsid w:val="00BE2418"/>
    <w:rsid w:val="00BF1513"/>
    <w:rsid w:val="00BF2B92"/>
    <w:rsid w:val="00BF3DE8"/>
    <w:rsid w:val="00BF7A6F"/>
    <w:rsid w:val="00C01CEB"/>
    <w:rsid w:val="00C02117"/>
    <w:rsid w:val="00C0708F"/>
    <w:rsid w:val="00C10D54"/>
    <w:rsid w:val="00C14BCB"/>
    <w:rsid w:val="00C1739B"/>
    <w:rsid w:val="00C20B4B"/>
    <w:rsid w:val="00C23986"/>
    <w:rsid w:val="00C24F47"/>
    <w:rsid w:val="00C26C4C"/>
    <w:rsid w:val="00C31EC9"/>
    <w:rsid w:val="00C32E37"/>
    <w:rsid w:val="00C33CB2"/>
    <w:rsid w:val="00C34FB1"/>
    <w:rsid w:val="00C37812"/>
    <w:rsid w:val="00C4141E"/>
    <w:rsid w:val="00C4328A"/>
    <w:rsid w:val="00C474BE"/>
    <w:rsid w:val="00C54B1F"/>
    <w:rsid w:val="00C60912"/>
    <w:rsid w:val="00C61DA4"/>
    <w:rsid w:val="00C63589"/>
    <w:rsid w:val="00C649FF"/>
    <w:rsid w:val="00C65A58"/>
    <w:rsid w:val="00C66D66"/>
    <w:rsid w:val="00C677F0"/>
    <w:rsid w:val="00C70942"/>
    <w:rsid w:val="00C71018"/>
    <w:rsid w:val="00C749DF"/>
    <w:rsid w:val="00C75943"/>
    <w:rsid w:val="00C7657A"/>
    <w:rsid w:val="00C7670F"/>
    <w:rsid w:val="00C80B08"/>
    <w:rsid w:val="00C828FC"/>
    <w:rsid w:val="00C84AE6"/>
    <w:rsid w:val="00C852A1"/>
    <w:rsid w:val="00C86ADB"/>
    <w:rsid w:val="00C9234E"/>
    <w:rsid w:val="00C97796"/>
    <w:rsid w:val="00CA0439"/>
    <w:rsid w:val="00CA4BD3"/>
    <w:rsid w:val="00CB0013"/>
    <w:rsid w:val="00CB19AB"/>
    <w:rsid w:val="00CB2E5B"/>
    <w:rsid w:val="00CB7399"/>
    <w:rsid w:val="00CD191F"/>
    <w:rsid w:val="00CD50C1"/>
    <w:rsid w:val="00CD6D92"/>
    <w:rsid w:val="00CE3FBF"/>
    <w:rsid w:val="00CE49A3"/>
    <w:rsid w:val="00CE54B6"/>
    <w:rsid w:val="00CE649E"/>
    <w:rsid w:val="00CE6640"/>
    <w:rsid w:val="00CF021F"/>
    <w:rsid w:val="00CF3A47"/>
    <w:rsid w:val="00CF3FB2"/>
    <w:rsid w:val="00CF5EF6"/>
    <w:rsid w:val="00CF702D"/>
    <w:rsid w:val="00CF7B56"/>
    <w:rsid w:val="00D002E3"/>
    <w:rsid w:val="00D0156E"/>
    <w:rsid w:val="00D01CA1"/>
    <w:rsid w:val="00D03F65"/>
    <w:rsid w:val="00D04A49"/>
    <w:rsid w:val="00D07A4F"/>
    <w:rsid w:val="00D103B5"/>
    <w:rsid w:val="00D10F7F"/>
    <w:rsid w:val="00D13462"/>
    <w:rsid w:val="00D1627E"/>
    <w:rsid w:val="00D176FE"/>
    <w:rsid w:val="00D2202E"/>
    <w:rsid w:val="00D32334"/>
    <w:rsid w:val="00D373BD"/>
    <w:rsid w:val="00D412D7"/>
    <w:rsid w:val="00D4132B"/>
    <w:rsid w:val="00D5061A"/>
    <w:rsid w:val="00D50E5C"/>
    <w:rsid w:val="00D52E8C"/>
    <w:rsid w:val="00D53959"/>
    <w:rsid w:val="00D54AF4"/>
    <w:rsid w:val="00D55D15"/>
    <w:rsid w:val="00D609DC"/>
    <w:rsid w:val="00D60BE6"/>
    <w:rsid w:val="00D6604F"/>
    <w:rsid w:val="00D6780E"/>
    <w:rsid w:val="00D67EC6"/>
    <w:rsid w:val="00D7585C"/>
    <w:rsid w:val="00D8116A"/>
    <w:rsid w:val="00D81FC6"/>
    <w:rsid w:val="00D82064"/>
    <w:rsid w:val="00D858E0"/>
    <w:rsid w:val="00D90CDC"/>
    <w:rsid w:val="00D97883"/>
    <w:rsid w:val="00D97F66"/>
    <w:rsid w:val="00DA01C4"/>
    <w:rsid w:val="00DA1BF9"/>
    <w:rsid w:val="00DA2A7F"/>
    <w:rsid w:val="00DA6677"/>
    <w:rsid w:val="00DA7A0A"/>
    <w:rsid w:val="00DB0614"/>
    <w:rsid w:val="00DB1C8E"/>
    <w:rsid w:val="00DB684D"/>
    <w:rsid w:val="00DC02DA"/>
    <w:rsid w:val="00DC362E"/>
    <w:rsid w:val="00DD0F00"/>
    <w:rsid w:val="00DD2089"/>
    <w:rsid w:val="00DD26E1"/>
    <w:rsid w:val="00DD5090"/>
    <w:rsid w:val="00DE0C95"/>
    <w:rsid w:val="00DE2145"/>
    <w:rsid w:val="00DF2AD2"/>
    <w:rsid w:val="00E00281"/>
    <w:rsid w:val="00E0357D"/>
    <w:rsid w:val="00E039EF"/>
    <w:rsid w:val="00E04CC4"/>
    <w:rsid w:val="00E06129"/>
    <w:rsid w:val="00E14D1B"/>
    <w:rsid w:val="00E17C7D"/>
    <w:rsid w:val="00E221A6"/>
    <w:rsid w:val="00E24573"/>
    <w:rsid w:val="00E307DE"/>
    <w:rsid w:val="00E31429"/>
    <w:rsid w:val="00E321DA"/>
    <w:rsid w:val="00E37999"/>
    <w:rsid w:val="00E42427"/>
    <w:rsid w:val="00E42991"/>
    <w:rsid w:val="00E437C7"/>
    <w:rsid w:val="00E43D5E"/>
    <w:rsid w:val="00E47D6C"/>
    <w:rsid w:val="00E50170"/>
    <w:rsid w:val="00E5586F"/>
    <w:rsid w:val="00E64DBF"/>
    <w:rsid w:val="00E7295E"/>
    <w:rsid w:val="00E7321D"/>
    <w:rsid w:val="00E76C9D"/>
    <w:rsid w:val="00E80424"/>
    <w:rsid w:val="00E83C74"/>
    <w:rsid w:val="00E86FE9"/>
    <w:rsid w:val="00E945A0"/>
    <w:rsid w:val="00E94EB5"/>
    <w:rsid w:val="00EA1146"/>
    <w:rsid w:val="00EA161D"/>
    <w:rsid w:val="00EA31EE"/>
    <w:rsid w:val="00EA4E19"/>
    <w:rsid w:val="00EA67DC"/>
    <w:rsid w:val="00EA7245"/>
    <w:rsid w:val="00EA75A0"/>
    <w:rsid w:val="00EB30A2"/>
    <w:rsid w:val="00EB4A7F"/>
    <w:rsid w:val="00EB6732"/>
    <w:rsid w:val="00EB6CD3"/>
    <w:rsid w:val="00EC4CA3"/>
    <w:rsid w:val="00EC56F6"/>
    <w:rsid w:val="00EC6022"/>
    <w:rsid w:val="00ED2F93"/>
    <w:rsid w:val="00ED46ED"/>
    <w:rsid w:val="00ED49B4"/>
    <w:rsid w:val="00ED6290"/>
    <w:rsid w:val="00EE04DC"/>
    <w:rsid w:val="00EE2C34"/>
    <w:rsid w:val="00EE787D"/>
    <w:rsid w:val="00EE7DC3"/>
    <w:rsid w:val="00EF12DE"/>
    <w:rsid w:val="00EF2356"/>
    <w:rsid w:val="00EF2F78"/>
    <w:rsid w:val="00EF69E3"/>
    <w:rsid w:val="00F007BD"/>
    <w:rsid w:val="00F01B0A"/>
    <w:rsid w:val="00F1063B"/>
    <w:rsid w:val="00F12540"/>
    <w:rsid w:val="00F12990"/>
    <w:rsid w:val="00F166AA"/>
    <w:rsid w:val="00F16DFB"/>
    <w:rsid w:val="00F20AF2"/>
    <w:rsid w:val="00F21E58"/>
    <w:rsid w:val="00F243E1"/>
    <w:rsid w:val="00F2598E"/>
    <w:rsid w:val="00F259DF"/>
    <w:rsid w:val="00F270B5"/>
    <w:rsid w:val="00F32F93"/>
    <w:rsid w:val="00F3425C"/>
    <w:rsid w:val="00F35759"/>
    <w:rsid w:val="00F4022D"/>
    <w:rsid w:val="00F45BB4"/>
    <w:rsid w:val="00F46998"/>
    <w:rsid w:val="00F46B54"/>
    <w:rsid w:val="00F5093A"/>
    <w:rsid w:val="00F50A7E"/>
    <w:rsid w:val="00F520CD"/>
    <w:rsid w:val="00F526F8"/>
    <w:rsid w:val="00F6018F"/>
    <w:rsid w:val="00F641E9"/>
    <w:rsid w:val="00F652C6"/>
    <w:rsid w:val="00F6761B"/>
    <w:rsid w:val="00F70D5B"/>
    <w:rsid w:val="00F71C00"/>
    <w:rsid w:val="00F75000"/>
    <w:rsid w:val="00F7627A"/>
    <w:rsid w:val="00F775E1"/>
    <w:rsid w:val="00F81693"/>
    <w:rsid w:val="00F8534D"/>
    <w:rsid w:val="00F8600B"/>
    <w:rsid w:val="00F86D8B"/>
    <w:rsid w:val="00F903B1"/>
    <w:rsid w:val="00F90F24"/>
    <w:rsid w:val="00F914C2"/>
    <w:rsid w:val="00F91C5D"/>
    <w:rsid w:val="00F927A9"/>
    <w:rsid w:val="00F97EB8"/>
    <w:rsid w:val="00FA0870"/>
    <w:rsid w:val="00FA358F"/>
    <w:rsid w:val="00FB2A86"/>
    <w:rsid w:val="00FB71D4"/>
    <w:rsid w:val="00FC12AC"/>
    <w:rsid w:val="00FC1B60"/>
    <w:rsid w:val="00FC3A92"/>
    <w:rsid w:val="00FC4369"/>
    <w:rsid w:val="00FC5F2B"/>
    <w:rsid w:val="00FC63AB"/>
    <w:rsid w:val="00FD416E"/>
    <w:rsid w:val="00FD41A0"/>
    <w:rsid w:val="00FD641D"/>
    <w:rsid w:val="00FE0A6F"/>
    <w:rsid w:val="00FE4CBA"/>
    <w:rsid w:val="00FE5A3C"/>
    <w:rsid w:val="00FF0162"/>
    <w:rsid w:val="00FF4B3D"/>
    <w:rsid w:val="00FF4CC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CDDE4-7219-43E0-83DB-DBB58B4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9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E2B05"/>
    <w:pPr>
      <w:keepNext/>
      <w:jc w:val="center"/>
      <w:outlineLvl w:val="0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B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E2B05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0E2B05"/>
    <w:pPr>
      <w:widowControl w:val="0"/>
    </w:pPr>
    <w:rPr>
      <w:rFonts w:ascii="Arial" w:eastAsia="Times New Roman" w:hAnsi="Arial"/>
      <w:b/>
    </w:rPr>
  </w:style>
  <w:style w:type="paragraph" w:customStyle="1" w:styleId="ConsPlusCell">
    <w:name w:val="ConsPlusCell"/>
    <w:uiPriority w:val="99"/>
    <w:rsid w:val="000E2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0E2B05"/>
    <w:rPr>
      <w:rFonts w:ascii="Times New Roman" w:hAnsi="Times New Roman"/>
      <w:sz w:val="26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0E2B0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0E2B0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E2B05"/>
    <w:pPr>
      <w:suppressAutoHyphens/>
      <w:spacing w:before="280" w:after="280" w:line="100" w:lineRule="atLeast"/>
    </w:pPr>
    <w:rPr>
      <w:kern w:val="1"/>
      <w:szCs w:val="24"/>
      <w:lang w:eastAsia="zh-CN"/>
    </w:rPr>
  </w:style>
  <w:style w:type="paragraph" w:customStyle="1" w:styleId="38">
    <w:name w:val="Основной текст (38)"/>
    <w:basedOn w:val="a"/>
    <w:uiPriority w:val="99"/>
    <w:rsid w:val="000E2B05"/>
    <w:pPr>
      <w:shd w:val="clear" w:color="auto" w:fill="FFFFFF"/>
      <w:tabs>
        <w:tab w:val="left" w:pos="708"/>
      </w:tabs>
      <w:suppressAutoHyphens/>
      <w:spacing w:line="240" w:lineRule="atLeast"/>
    </w:pPr>
    <w:rPr>
      <w:rFonts w:ascii="Calibri" w:eastAsia="Calibri" w:hAnsi="Calibri" w:cs="Calibri"/>
      <w:kern w:val="1"/>
      <w:sz w:val="17"/>
      <w:szCs w:val="17"/>
      <w:lang w:eastAsia="zh-CN"/>
    </w:rPr>
  </w:style>
  <w:style w:type="paragraph" w:customStyle="1" w:styleId="11">
    <w:name w:val="Без интервала1"/>
    <w:uiPriority w:val="99"/>
    <w:rsid w:val="000E2B05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rsid w:val="000E2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B05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Логинов"/>
    <w:uiPriority w:val="99"/>
    <w:rsid w:val="000A4977"/>
    <w:pPr>
      <w:jc w:val="both"/>
    </w:pPr>
    <w:rPr>
      <w:rFonts w:ascii="Times New Roman" w:eastAsia="Times New Roman" w:hAnsi="Times New Roman" w:cs="Arial"/>
      <w:sz w:val="24"/>
    </w:rPr>
  </w:style>
  <w:style w:type="paragraph" w:customStyle="1" w:styleId="ab">
    <w:name w:val="Базовый"/>
    <w:uiPriority w:val="99"/>
    <w:rsid w:val="00B308B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258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B5A"/>
    <w:rPr>
      <w:rFonts w:ascii="Times New Roman" w:eastAsia="Times New Roman" w:hAnsi="Times New Roman"/>
      <w:sz w:val="24"/>
      <w:szCs w:val="20"/>
    </w:rPr>
  </w:style>
  <w:style w:type="character" w:styleId="ae">
    <w:name w:val="page number"/>
    <w:basedOn w:val="a0"/>
    <w:uiPriority w:val="99"/>
    <w:rsid w:val="00A258E7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A44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931"/>
    <w:rPr>
      <w:rFonts w:ascii="Times New Roman" w:eastAsia="Times New Roman" w:hAnsi="Times New Roman"/>
      <w:sz w:val="24"/>
    </w:rPr>
  </w:style>
  <w:style w:type="paragraph" w:styleId="af1">
    <w:name w:val="List Paragraph"/>
    <w:basedOn w:val="a"/>
    <w:uiPriority w:val="34"/>
    <w:qFormat/>
    <w:rsid w:val="003A1B1B"/>
    <w:pPr>
      <w:ind w:left="720"/>
      <w:contextualSpacing/>
    </w:pPr>
  </w:style>
  <w:style w:type="paragraph" w:customStyle="1" w:styleId="ConsPlusNonformat">
    <w:name w:val="ConsPlusNonformat"/>
    <w:rsid w:val="00C34FB1"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73C1-0A18-4127-8087-6DFBE02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Fedotova</cp:lastModifiedBy>
  <cp:revision>7</cp:revision>
  <cp:lastPrinted>2018-11-12T09:11:00Z</cp:lastPrinted>
  <dcterms:created xsi:type="dcterms:W3CDTF">2018-11-12T11:02:00Z</dcterms:created>
  <dcterms:modified xsi:type="dcterms:W3CDTF">2019-07-26T11:51:00Z</dcterms:modified>
</cp:coreProperties>
</file>