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9" w:rsidRDefault="00D16E16">
      <w:pPr>
        <w:jc w:val="center"/>
      </w:pPr>
      <w:r>
        <w:rPr>
          <w:noProof/>
        </w:rPr>
        <w:drawing>
          <wp:inline distT="0" distB="0" distL="0" distR="0">
            <wp:extent cx="628015" cy="7435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39" w:rsidRDefault="00D16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ПОЛЯРНЫЕ ЗОРИ</w:t>
      </w:r>
    </w:p>
    <w:p w:rsidR="00FE0E39" w:rsidRDefault="00D16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ПОДВЕДОМСТВЕННОЙ ТЕРРИТОРИЕЙ</w:t>
      </w:r>
    </w:p>
    <w:p w:rsidR="00FE0E39" w:rsidRDefault="00D16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МУРМАНСКАЯ ОБЛАСТЬ</w:t>
      </w:r>
    </w:p>
    <w:p w:rsidR="00FE0E39" w:rsidRDefault="00FE0E39">
      <w:pPr>
        <w:pStyle w:val="1"/>
        <w:widowControl/>
        <w:numPr>
          <w:ilvl w:val="0"/>
          <w:numId w:val="1"/>
        </w:numPr>
      </w:pPr>
    </w:p>
    <w:p w:rsidR="00FE0E39" w:rsidRDefault="00D16E16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ПОСТАНОВЛЕНИЕ</w:t>
      </w:r>
    </w:p>
    <w:p w:rsidR="00FE0E39" w:rsidRDefault="00FE0E39">
      <w:pPr>
        <w:rPr>
          <w:sz w:val="26"/>
        </w:rPr>
      </w:pPr>
    </w:p>
    <w:p w:rsidR="00FE0E39" w:rsidRDefault="00A5638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04777D">
        <w:rPr>
          <w:rFonts w:ascii="Times New Roman" w:hAnsi="Times New Roman" w:cs="Times New Roman"/>
          <w:sz w:val="26"/>
        </w:rPr>
        <w:t>__</w:t>
      </w:r>
      <w:r w:rsidR="00D16E16">
        <w:rPr>
          <w:rFonts w:ascii="Times New Roman" w:hAnsi="Times New Roman" w:cs="Times New Roman"/>
          <w:sz w:val="26"/>
        </w:rPr>
        <w:t xml:space="preserve">» </w:t>
      </w:r>
      <w:r w:rsidR="00F539CD">
        <w:rPr>
          <w:rFonts w:ascii="Times New Roman" w:hAnsi="Times New Roman" w:cs="Times New Roman"/>
          <w:sz w:val="26"/>
        </w:rPr>
        <w:t>января</w:t>
      </w:r>
      <w:r w:rsidR="00D16E16">
        <w:rPr>
          <w:rFonts w:ascii="Times New Roman" w:hAnsi="Times New Roman" w:cs="Times New Roman"/>
          <w:sz w:val="26"/>
        </w:rPr>
        <w:t xml:space="preserve"> 201</w:t>
      </w:r>
      <w:r w:rsidR="00F539CD">
        <w:rPr>
          <w:rFonts w:ascii="Times New Roman" w:hAnsi="Times New Roman" w:cs="Times New Roman"/>
          <w:sz w:val="26"/>
        </w:rPr>
        <w:t>9</w:t>
      </w:r>
      <w:r w:rsidR="00D16E16">
        <w:rPr>
          <w:rFonts w:ascii="Times New Roman" w:hAnsi="Times New Roman" w:cs="Times New Roman"/>
          <w:sz w:val="26"/>
        </w:rPr>
        <w:t xml:space="preserve"> г.             </w:t>
      </w:r>
      <w:r w:rsidR="00D16E16">
        <w:rPr>
          <w:rFonts w:ascii="Times New Roman" w:hAnsi="Times New Roman" w:cs="Times New Roman"/>
          <w:sz w:val="26"/>
        </w:rPr>
        <w:tab/>
      </w:r>
      <w:r w:rsidR="00D16E16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</w:t>
      </w:r>
      <w:r w:rsidR="00DD1D0A">
        <w:rPr>
          <w:rFonts w:ascii="Times New Roman" w:hAnsi="Times New Roman" w:cs="Times New Roman"/>
          <w:sz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</w:rPr>
        <w:t xml:space="preserve">        №</w:t>
      </w:r>
      <w:r w:rsidR="0004777D">
        <w:rPr>
          <w:rFonts w:ascii="Times New Roman" w:hAnsi="Times New Roman" w:cs="Times New Roman"/>
          <w:sz w:val="26"/>
        </w:rPr>
        <w:t>____</w:t>
      </w:r>
    </w:p>
    <w:p w:rsidR="00FE0E39" w:rsidRDefault="00D16E16">
      <w:pPr>
        <w:pStyle w:val="2"/>
        <w:keepLines w:val="0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b w:val="0"/>
          <w:color w:val="00000A"/>
          <w:lang w:val="ru-RU"/>
        </w:rPr>
      </w:pPr>
      <w:r>
        <w:rPr>
          <w:rFonts w:ascii="Times New Roman" w:hAnsi="Times New Roman" w:cs="Times New Roman"/>
          <w:b w:val="0"/>
          <w:color w:val="00000A"/>
          <w:lang w:val="ru-RU"/>
        </w:rPr>
        <w:t>г. Полярные Зори</w:t>
      </w:r>
    </w:p>
    <w:p w:rsidR="00FE0E39" w:rsidRDefault="00FE0E39">
      <w:pPr>
        <w:pStyle w:val="1"/>
        <w:rPr>
          <w:sz w:val="26"/>
          <w:szCs w:val="26"/>
          <w:lang w:val="ru-RU"/>
        </w:rPr>
      </w:pPr>
    </w:p>
    <w:p w:rsidR="00FE0E39" w:rsidRDefault="00D16E16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внесении изменений</w:t>
      </w:r>
    </w:p>
    <w:p w:rsidR="00FE0E39" w:rsidRDefault="00D16E16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муниципальную программу</w:t>
      </w:r>
    </w:p>
    <w:p w:rsidR="00FE0E39" w:rsidRDefault="00D16E16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«Обеспечение защиты населения</w:t>
      </w:r>
    </w:p>
    <w:p w:rsidR="00FE0E39" w:rsidRDefault="00D16E16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территорий от чрезвычайных</w:t>
      </w:r>
    </w:p>
    <w:p w:rsidR="00FE0E39" w:rsidRDefault="00D16E16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ситуаций»</w:t>
      </w:r>
    </w:p>
    <w:p w:rsidR="00FE0E39" w:rsidRDefault="00FE0E39">
      <w:pPr>
        <w:pStyle w:val="af0"/>
        <w:widowControl w:val="0"/>
        <w:tabs>
          <w:tab w:val="left" w:pos="708"/>
        </w:tabs>
        <w:spacing w:line="100" w:lineRule="atLeast"/>
        <w:rPr>
          <w:sz w:val="26"/>
        </w:rPr>
      </w:pPr>
    </w:p>
    <w:p w:rsidR="00FE0E39" w:rsidRDefault="00D16E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FE0E39" w:rsidRDefault="00D16E16">
      <w:pPr>
        <w:pStyle w:val="af2"/>
        <w:spacing w:line="360" w:lineRule="auto"/>
        <w:ind w:left="0" w:firstLine="708"/>
        <w:jc w:val="both"/>
        <w:rPr>
          <w:color w:val="00000A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в муниципальную программу «Обеспечение защиты населения и территорий от чрезвычайных ситуаций», утвержденную постановлением администрации г. Полярные Зори от 21.05.2015 № 572 (в редакции </w:t>
      </w:r>
      <w:r>
        <w:rPr>
          <w:color w:val="00000A"/>
          <w:sz w:val="26"/>
          <w:szCs w:val="26"/>
          <w:lang w:val="ru-RU"/>
        </w:rPr>
        <w:t xml:space="preserve">постановления администрации города </w:t>
      </w:r>
      <w:r w:rsidR="002E4499">
        <w:rPr>
          <w:sz w:val="26"/>
          <w:szCs w:val="26"/>
          <w:lang w:val="ru-RU"/>
        </w:rPr>
        <w:t xml:space="preserve">от </w:t>
      </w:r>
      <w:r w:rsidR="0004777D">
        <w:rPr>
          <w:sz w:val="26"/>
          <w:szCs w:val="26"/>
          <w:lang w:val="ru-RU"/>
        </w:rPr>
        <w:t>1</w:t>
      </w:r>
      <w:r w:rsidR="00EB7B76">
        <w:rPr>
          <w:sz w:val="26"/>
          <w:szCs w:val="26"/>
          <w:lang w:val="ru-RU"/>
        </w:rPr>
        <w:t>7</w:t>
      </w:r>
      <w:r w:rsidR="002E4499">
        <w:rPr>
          <w:sz w:val="26"/>
          <w:szCs w:val="26"/>
          <w:lang w:val="ru-RU"/>
        </w:rPr>
        <w:t>.</w:t>
      </w:r>
      <w:r w:rsidR="0004777D">
        <w:rPr>
          <w:sz w:val="26"/>
          <w:szCs w:val="26"/>
          <w:lang w:val="ru-RU"/>
        </w:rPr>
        <w:t>09</w:t>
      </w:r>
      <w:r>
        <w:rPr>
          <w:sz w:val="26"/>
          <w:szCs w:val="26"/>
          <w:lang w:val="ru-RU"/>
        </w:rPr>
        <w:t>.201</w:t>
      </w:r>
      <w:r w:rsidR="0004777D">
        <w:rPr>
          <w:sz w:val="26"/>
          <w:szCs w:val="26"/>
          <w:lang w:val="ru-RU"/>
        </w:rPr>
        <w:t>8</w:t>
      </w:r>
      <w:r w:rsidR="002E4499">
        <w:rPr>
          <w:sz w:val="26"/>
          <w:szCs w:val="26"/>
          <w:lang w:val="ru-RU"/>
        </w:rPr>
        <w:t xml:space="preserve"> № </w:t>
      </w:r>
      <w:r w:rsidR="0004777D">
        <w:rPr>
          <w:sz w:val="26"/>
          <w:szCs w:val="26"/>
          <w:lang w:val="ru-RU"/>
        </w:rPr>
        <w:t>1059</w:t>
      </w:r>
      <w:r>
        <w:rPr>
          <w:sz w:val="26"/>
          <w:szCs w:val="26"/>
          <w:lang w:val="ru-RU"/>
        </w:rPr>
        <w:t xml:space="preserve">), изменения, </w:t>
      </w:r>
      <w:r>
        <w:rPr>
          <w:color w:val="00000A"/>
          <w:sz w:val="26"/>
          <w:szCs w:val="26"/>
          <w:lang w:val="ru-RU"/>
        </w:rPr>
        <w:t xml:space="preserve">изложив в новой редакции согласно Приложению. </w:t>
      </w:r>
    </w:p>
    <w:p w:rsidR="00FE0E39" w:rsidRDefault="00D16E1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0E39" w:rsidRDefault="00D16E16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</w:rPr>
        <w:t>Настоящее постановление вступает в силу со дня официального опубликования.</w:t>
      </w:r>
    </w:p>
    <w:p w:rsidR="00FE0E39" w:rsidRDefault="00FE0E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D16E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  М.О. </w:t>
      </w:r>
      <w:proofErr w:type="gramStart"/>
      <w:r>
        <w:rPr>
          <w:rFonts w:ascii="Times New Roman" w:hAnsi="Times New Roman" w:cs="Times New Roman"/>
          <w:sz w:val="26"/>
          <w:szCs w:val="26"/>
        </w:rPr>
        <w:t>Пухов</w:t>
      </w:r>
      <w:proofErr w:type="gramEnd"/>
    </w:p>
    <w:p w:rsidR="00FE0E39" w:rsidRDefault="00FE0E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rPr>
          <w:rFonts w:ascii="Times New Roman" w:hAnsi="Times New Roman" w:cs="Times New Roman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FE0E39">
      <w:pPr>
        <w:pStyle w:val="ae"/>
        <w:jc w:val="both"/>
        <w:rPr>
          <w:rFonts w:ascii="Times New Roman" w:hAnsi="Times New Roman" w:cs="Times New Roman"/>
          <w:sz w:val="26"/>
          <w:szCs w:val="26"/>
        </w:rPr>
        <w:sectPr w:rsidR="00FE0E39">
          <w:pgSz w:w="11906" w:h="16838"/>
          <w:pgMar w:top="709" w:right="1134" w:bottom="1134" w:left="1588" w:header="0" w:footer="0" w:gutter="0"/>
          <w:cols w:space="720"/>
          <w:formProt w:val="0"/>
          <w:docGrid w:linePitch="600" w:charSpace="36864"/>
        </w:sect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16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D16E16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Визы согласования:</w:t>
      </w:r>
    </w:p>
    <w:p w:rsidR="00FE0E39" w:rsidRDefault="00FE0E39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E0E39">
          <w:type w:val="continuous"/>
          <w:pgSz w:w="11906" w:h="16838"/>
          <w:pgMar w:top="1920" w:right="1134" w:bottom="1134" w:left="1134" w:header="1134" w:footer="0" w:gutter="0"/>
          <w:cols w:space="720"/>
          <w:formProt w:val="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234"/>
        <w:gridCol w:w="3960"/>
        <w:gridCol w:w="3098"/>
      </w:tblGrid>
      <w:tr w:rsidR="00FE0E39"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Эконом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тдел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«____»___________ 201</w:t>
            </w:r>
            <w:r w:rsidR="00F539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  <w:p w:rsidR="00FE0E39" w:rsidRDefault="00FE0E39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0E39"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отдел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2E4499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«____»___________ 201</w:t>
            </w:r>
            <w:r w:rsidR="00F539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  <w:p w:rsidR="00FE0E39" w:rsidRDefault="00FE0E39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0E39">
        <w:trPr>
          <w:cantSplit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D16E1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E39" w:rsidRDefault="00D16E16" w:rsidP="00F539C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«____»___________ 201</w:t>
            </w:r>
            <w:r w:rsidR="00F539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</w:tbl>
    <w:p w:rsidR="00FE0E39" w:rsidRDefault="00FE0E39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DD1D0A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М.С.</w:t>
      </w:r>
    </w:p>
    <w:p w:rsidR="00FE0E39" w:rsidRDefault="00FE0E39" w:rsidP="00D16E16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E39" w:rsidRDefault="00D16E16" w:rsidP="00D16E16">
      <w:pPr>
        <w:pStyle w:val="aa"/>
        <w:tabs>
          <w:tab w:val="left" w:pos="0"/>
        </w:tabs>
        <w:spacing w:line="240" w:lineRule="auto"/>
        <w:rPr>
          <w:szCs w:val="26"/>
        </w:rPr>
      </w:pPr>
      <w:r>
        <w:rPr>
          <w:szCs w:val="26"/>
        </w:rPr>
        <w:t>1-в дело, 1-Прокуратура, 1-ФО, 1-ОЭРиПР, 1-сектор ГЗ</w:t>
      </w:r>
    </w:p>
    <w:p w:rsidR="00D16E16" w:rsidRDefault="00D16E16" w:rsidP="00D16E1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FE0E39" w:rsidRDefault="00D16E16" w:rsidP="00D16E1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E0E39" w:rsidRDefault="00D16E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г. Полярные Зори</w:t>
      </w:r>
    </w:p>
    <w:p w:rsidR="00FE0E39" w:rsidRDefault="00D16E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388E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F539CD">
        <w:rPr>
          <w:rFonts w:ascii="Times New Roman" w:hAnsi="Times New Roman"/>
          <w:sz w:val="24"/>
          <w:szCs w:val="24"/>
        </w:rPr>
        <w:t xml:space="preserve">января </w:t>
      </w:r>
      <w:r w:rsidR="00537676">
        <w:rPr>
          <w:rFonts w:ascii="Times New Roman" w:hAnsi="Times New Roman"/>
          <w:sz w:val="24"/>
          <w:szCs w:val="24"/>
        </w:rPr>
        <w:t xml:space="preserve"> 201</w:t>
      </w:r>
      <w:r w:rsidR="00F539CD">
        <w:rPr>
          <w:rFonts w:ascii="Times New Roman" w:hAnsi="Times New Roman"/>
          <w:sz w:val="24"/>
          <w:szCs w:val="24"/>
        </w:rPr>
        <w:t>9</w:t>
      </w:r>
      <w:r w:rsidR="00537676">
        <w:rPr>
          <w:rFonts w:ascii="Times New Roman" w:hAnsi="Times New Roman"/>
          <w:sz w:val="24"/>
          <w:szCs w:val="24"/>
        </w:rPr>
        <w:t xml:space="preserve"> г. № </w:t>
      </w:r>
      <w:r w:rsidR="002B388E">
        <w:rPr>
          <w:rFonts w:ascii="Times New Roman" w:hAnsi="Times New Roman"/>
          <w:sz w:val="24"/>
          <w:szCs w:val="24"/>
        </w:rPr>
        <w:t>____</w:t>
      </w:r>
    </w:p>
    <w:p w:rsidR="00FE0E39" w:rsidRDefault="00FE0E3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pStyle w:val="ConsPlusTitle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415A2" w:rsidRDefault="000415A2" w:rsidP="000415A2">
      <w:pPr>
        <w:pStyle w:val="ConsPlusTitle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защиты населения и территорий от чрезвычайных ситуаций» </w:t>
      </w:r>
    </w:p>
    <w:p w:rsidR="000415A2" w:rsidRDefault="000415A2" w:rsidP="000415A2">
      <w:pPr>
        <w:pStyle w:val="ConsPlusNormal"/>
        <w:widowControl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9638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118"/>
      </w:tblGrid>
      <w:tr w:rsidR="000415A2" w:rsidTr="000E7D2A">
        <w:trPr>
          <w:cantSplit/>
          <w:trHeight w:val="36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территорий от чрезвычайных ситуаций</w:t>
            </w:r>
          </w:p>
        </w:tc>
      </w:tr>
      <w:tr w:rsidR="000415A2" w:rsidTr="000E7D2A">
        <w:trPr>
          <w:cantSplit/>
          <w:trHeight w:val="72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МП наименование, дата и номер соответствующих нормативных, нормативных правовых актов, решений коллегиальных органов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Полярные Зори от 17.09.2014 г. № 1072 «О разработке муниципальной программы «Обеспечение защиты населения и территорий от чрезвычайных ситуаций»</w:t>
            </w:r>
          </w:p>
          <w:p w:rsidR="000415A2" w:rsidRDefault="000415A2" w:rsidP="000E7D2A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A2" w:rsidTr="000E7D2A">
        <w:trPr>
          <w:cantSplit/>
          <w:trHeight w:val="60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Полярные Зори                                              </w:t>
            </w:r>
          </w:p>
        </w:tc>
      </w:tr>
      <w:tr w:rsidR="000415A2" w:rsidTr="000E7D2A">
        <w:trPr>
          <w:cantSplit/>
          <w:trHeight w:val="805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МП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гражданской защиты администрации г. Полярные Зори                                             </w:t>
            </w:r>
          </w:p>
        </w:tc>
      </w:tr>
      <w:tr w:rsidR="000415A2" w:rsidTr="000E7D2A">
        <w:trPr>
          <w:cantSplit/>
          <w:trHeight w:val="805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МП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гражданской защиты администрации г. Полярные Зори                                             </w:t>
            </w:r>
          </w:p>
        </w:tc>
      </w:tr>
      <w:tr w:rsidR="000415A2" w:rsidTr="000E7D2A">
        <w:trPr>
          <w:cantSplit/>
          <w:trHeight w:val="48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МП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уровня безопасности населения и территорий от чрезвычайных ситуаций, усиление готовности органов управления по ликвидации ЧС. </w:t>
            </w:r>
          </w:p>
          <w:p w:rsidR="000415A2" w:rsidRDefault="000415A2" w:rsidP="000E7D2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обучения населения в области гражданской обороны и защиты от чрезвычайных ситуаций.</w:t>
            </w:r>
          </w:p>
          <w:p w:rsidR="000415A2" w:rsidRDefault="000415A2" w:rsidP="000E7D2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Совершенствование деятельности органов управления при возникновении чрезвычайных ситуаций.</w:t>
            </w:r>
          </w:p>
        </w:tc>
      </w:tr>
      <w:tr w:rsidR="000415A2" w:rsidTr="000E7D2A">
        <w:trPr>
          <w:cantSplit/>
          <w:trHeight w:val="108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работы учебно-консультационного пункта и обучение населения в области обеспечения безопасности жизнедеятельности.</w:t>
            </w:r>
          </w:p>
          <w:p w:rsidR="000415A2" w:rsidRDefault="000415A2" w:rsidP="000E7D2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Оснащение деятельности органов управления по ГО и ЧС и обеспечение их готовности к действиям в чрезвычайных ситуациях.</w:t>
            </w:r>
          </w:p>
        </w:tc>
      </w:tr>
      <w:tr w:rsidR="000415A2" w:rsidTr="000E7D2A">
        <w:trPr>
          <w:cantSplit/>
          <w:trHeight w:val="171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показатели (индикаторы) реализации МП 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муниципальных служащих, сотрудников муниципальных учреждений и неработающих граждан, подготовленных к действиям при возникновении возможных чрезвычайных ситуаций природного и техногенного характера;</w:t>
            </w:r>
          </w:p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нормативных запасов препаратов йодистого калия для населения муниципального образования;</w:t>
            </w:r>
          </w:p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наращивание материально-технического оснащения КЧС и СЭП.</w:t>
            </w:r>
          </w:p>
        </w:tc>
      </w:tr>
      <w:tr w:rsidR="000415A2" w:rsidTr="000E7D2A">
        <w:trPr>
          <w:cantSplit/>
          <w:trHeight w:val="36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</w:tr>
      <w:tr w:rsidR="000415A2" w:rsidTr="000E7D2A">
        <w:trPr>
          <w:cantSplit/>
          <w:trHeight w:val="867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наличии)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15A2" w:rsidTr="000E7D2A">
        <w:trPr>
          <w:cantSplit/>
          <w:trHeight w:val="867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и источники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604E85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финансовых расходов, направляемых на реализацию программы в 2015 – 2021 годах, составит 19</w:t>
            </w:r>
            <w:r w:rsidR="00604E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(средства местного бюджета), в том числе: 2015 –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2016 – 281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2017 – 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2018 – 467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2019 – 3</w:t>
            </w:r>
            <w:r w:rsidR="00604E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2020 – 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2021 – 179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415A2" w:rsidTr="000E7D2A">
        <w:trPr>
          <w:cantSplit/>
          <w:trHeight w:val="120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Normal"/>
              <w:widowControl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реализации    МП и показатели социально-экономической  эффективности</w:t>
            </w:r>
          </w:p>
        </w:tc>
        <w:tc>
          <w:tcPr>
            <w:tcW w:w="7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spacing w:after="0" w:line="10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выполнения предлагаемого варианта программы ожидается следующая эффективность:</w:t>
            </w:r>
          </w:p>
          <w:p w:rsidR="000415A2" w:rsidRDefault="000415A2" w:rsidP="000E7D2A">
            <w:pPr>
              <w:spacing w:after="0" w:line="10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организуется работа учебно-консультационного пункта по ГО и ЧС для обучения работников муниципальных учреждений, будет подготовлено по ГО и ЧС 156 работников, 6 диспетчеров в 2018 г. и по 75 в 2019-2020 годах;</w:t>
            </w:r>
          </w:p>
          <w:p w:rsidR="000415A2" w:rsidRDefault="000415A2" w:rsidP="000E7D2A">
            <w:pPr>
              <w:spacing w:after="0" w:line="10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будут приобретены 4 стенда по тематике ГО и ЧС, по 2 стенда ежегодно, начиная с 2019 г.;</w:t>
            </w:r>
          </w:p>
          <w:p w:rsidR="000415A2" w:rsidRDefault="000415A2" w:rsidP="000E7D2A">
            <w:pPr>
              <w:spacing w:after="0" w:line="10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будут обучены 5 операторов системы 112, по 2 оператора в 2015, 2016, и один в 2017 году;</w:t>
            </w:r>
          </w:p>
          <w:p w:rsidR="000415A2" w:rsidRDefault="000415A2" w:rsidP="000E7D2A">
            <w:pPr>
              <w:spacing w:after="0" w:line="10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население будет обеспечено трёхдневным запасом препаратов йодистого калия, в том числе по 25000 штук таблеток в 2016 и 2020 годах, 47532 таблетки в 2017 году;</w:t>
            </w:r>
          </w:p>
          <w:p w:rsidR="000415A2" w:rsidRDefault="000415A2" w:rsidP="000E7D2A">
            <w:pPr>
              <w:pStyle w:val="ConsPlusNormal"/>
              <w:widowControl/>
              <w:spacing w:after="0"/>
              <w:ind w:firstLine="7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будут приобретены ресурсы жизнеобеспечения: 15 комплектов постельного белья в 2017 году, 200 полотенец в 2017 году, 40 спальных мешков, по 10 мешков в 2018, 2019, 2020, 2021 годах.</w:t>
            </w:r>
          </w:p>
        </w:tc>
      </w:tr>
    </w:tbl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Характеристика проблемы, на решение которой направлена муниципальная программа</w:t>
      </w:r>
    </w:p>
    <w:p w:rsidR="000415A2" w:rsidRDefault="000415A2" w:rsidP="000415A2">
      <w:pPr>
        <w:pStyle w:val="ConsPlusTitle"/>
        <w:widowControl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целевая программа «Обеспечение защиты населения и территорий от чрезвычайных ситуаций» на 2015 – 2021 годы </w:t>
      </w:r>
      <w:r>
        <w:rPr>
          <w:rFonts w:ascii="Times New Roman" w:hAnsi="Times New Roman"/>
          <w:b w:val="0"/>
          <w:sz w:val="24"/>
          <w:szCs w:val="24"/>
        </w:rPr>
        <w:t>разработана 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от 10.02.1998 № 28-ФЗ “О гражданской обороне” и направлена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повышение уровня безопасности населения и территорий от чрезвычайных ситуаций, усиление готовности органов управления по ликвидации ЧС.</w:t>
      </w:r>
    </w:p>
    <w:p w:rsidR="000415A2" w:rsidRDefault="000415A2" w:rsidP="000415A2">
      <w:pPr>
        <w:pStyle w:val="ConsPlusTitle"/>
        <w:widowControl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города несёт ответственность за организацию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0415A2" w:rsidRDefault="000415A2" w:rsidP="000415A2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функционируют 6 потенциально опасных объектов,</w:t>
      </w:r>
      <w:r>
        <w:rPr>
          <w:rFonts w:ascii="Times New Roman" w:hAnsi="Times New Roman"/>
          <w:color w:val="000000"/>
          <w:sz w:val="24"/>
          <w:szCs w:val="24"/>
        </w:rPr>
        <w:t xml:space="preserve"> из них:</w:t>
      </w:r>
    </w:p>
    <w:p w:rsidR="000415A2" w:rsidRDefault="000415A2" w:rsidP="000415A2">
      <w:pPr>
        <w:shd w:val="clear" w:color="auto" w:fill="FFFFFF"/>
        <w:spacing w:after="0" w:line="100" w:lineRule="atLeast"/>
        <w:ind w:firstLine="72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радиационно-опасных объектов - 1;</w:t>
      </w:r>
    </w:p>
    <w:p w:rsidR="000415A2" w:rsidRDefault="000415A2" w:rsidP="000415A2">
      <w:pPr>
        <w:shd w:val="clear" w:color="auto" w:fill="FFFFFF"/>
        <w:spacing w:after="0" w:line="10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 опасных объектов - 2;</w:t>
      </w:r>
    </w:p>
    <w:p w:rsidR="000415A2" w:rsidRDefault="000415A2" w:rsidP="000415A2">
      <w:pPr>
        <w:shd w:val="clear" w:color="auto" w:fill="FFFFFF"/>
        <w:spacing w:after="0" w:line="100" w:lineRule="atLeast"/>
        <w:ind w:firstLine="72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пожаро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- взрывоопасных объектов -1;</w:t>
      </w:r>
    </w:p>
    <w:p w:rsidR="000415A2" w:rsidRDefault="000415A2" w:rsidP="000415A2">
      <w:pPr>
        <w:shd w:val="clear" w:color="auto" w:fill="FFFFFF"/>
        <w:spacing w:after="0" w:line="100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опасных объектов -2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они представляют потенциальную опасность для здоровья и жизни населения.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учётом уровня существующих угроз, эффективное противодействие возникновению чрезвычайных ситуаций не может быть обеспечено только за счёт резерва финансовых средств разовыми локальными мерами.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ситуаций, таких как: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создание муниципальной системы оповещения и информирования населения в чрезвычайных ситуациях;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прямых связей с подразделениями ГПС, поисково-спасательными (аварийно-спасательными) службами, потенциально опасными объектами.</w:t>
      </w:r>
    </w:p>
    <w:p w:rsidR="000415A2" w:rsidRDefault="000415A2" w:rsidP="000415A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Совершенствование, развитие и повышение технической оснащённости единой дежурно-диспетчерской службы муниципального образования повысит уровень</w:t>
      </w:r>
      <w:r>
        <w:rPr>
          <w:rFonts w:ascii="Times New Roman" w:eastAsia="Times New Roman" w:hAnsi="Times New Roman"/>
          <w:sz w:val="24"/>
          <w:szCs w:val="24"/>
        </w:rPr>
        <w:t xml:space="preserve"> реагирования на угрозы возникновения или возникновение чрезвычайных ситуаций (происшествий), эффективность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муниципального образования г. Полярные Зори по организации и осуществлению мероприятий по гражданской обороне, обеспечению первичных мер пожарной безопасности, защите населения и территорий от чрезвычайных ситуаций, в том числе по обеспечению безопасности людей на водных объектах, охране их жизни и здоровья. </w:t>
      </w:r>
    </w:p>
    <w:p w:rsidR="000415A2" w:rsidRDefault="000415A2" w:rsidP="000415A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 учётом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</w:t>
      </w:r>
      <w:r>
        <w:rPr>
          <w:rFonts w:ascii="Times New Roman" w:hAnsi="Times New Roman"/>
          <w:sz w:val="24"/>
          <w:szCs w:val="24"/>
        </w:rPr>
        <w:t xml:space="preserve">муниципальная целевая программа «Обеспечение защиты населения и территорий от чрезвычайных ситуаций» на 2015 – 2020 годы </w:t>
      </w:r>
      <w:r>
        <w:rPr>
          <w:rFonts w:ascii="Times New Roman" w:eastAsia="Times New Roman" w:hAnsi="Times New Roman"/>
          <w:sz w:val="24"/>
          <w:szCs w:val="24"/>
        </w:rPr>
        <w:t>направлена на создание условий для уменьшения рисков чрезвычайных ситуаций, возникающих на территории муниципального образования, реализацию, как превентивных мер, так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мероприятий по ликвидации причинённого ущерба. </w:t>
      </w:r>
    </w:p>
    <w:p w:rsidR="000415A2" w:rsidRDefault="000415A2" w:rsidP="000415A2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Существо проблемы состоит в повышении уровня безопасности населения и территорий, защищённости объектов жизнеобеспечения от угроз природного и техногенного характера, нормальной жизнедеятельности на территории муниципального образования путём рационального планирования мероприятий по снижению рисков и смягчению последствий чрезвычайных ситуаций, обеспечения их финансовыми ресурсами, координации усилий и средств.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решения обозначенных вопросов в период разработки настоящей программы был выполнен ряд мероприятий, направленных на обеспечение финансирования мероприятий за счёт средств местного бюджета 2009-2014 года, подготовлены постановления администрации г. Полярные Зори, направленные на организацию деятельности учебно-консультационного пункта, оповещение населения об угрозе или возникновении чрезвычайных ситуаций, о порядке сбора и обмена информацией в области защиты населения и территории от ЧС, об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взаимодействия ЕДДС с дежурными службами организаций и учреждений, заключено соглашение с Кольской АЭС о взаимодействии при возникновении чрезвычайной ситуации, не связанной с деятельностью Кольской АЭС, заключено соглашение с Кольской АЭС об оповещении должностных лиц органов управления при возникновении чрезвычайных ситуаций.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предусматривается долгосрочное решение обозначенных вопросов и задач, взаимосвязанное с возможностью выделения финансовых ассигнований из местного бюджета на реализацию запланированных мероприятий в соответствующий год.</w:t>
      </w: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Основные цели и задачи программы,</w:t>
      </w:r>
    </w:p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(индикаторы) реализации муниципальной программы</w:t>
      </w:r>
    </w:p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2291"/>
        <w:gridCol w:w="586"/>
        <w:gridCol w:w="18"/>
        <w:gridCol w:w="832"/>
        <w:gridCol w:w="709"/>
        <w:gridCol w:w="709"/>
        <w:gridCol w:w="708"/>
        <w:gridCol w:w="709"/>
        <w:gridCol w:w="272"/>
        <w:gridCol w:w="437"/>
        <w:gridCol w:w="244"/>
        <w:gridCol w:w="465"/>
        <w:gridCol w:w="172"/>
        <w:gridCol w:w="536"/>
        <w:gridCol w:w="674"/>
      </w:tblGrid>
      <w:tr w:rsidR="000415A2" w:rsidTr="000E7D2A">
        <w:trPr>
          <w:cantSplit/>
          <w:trHeight w:val="200"/>
          <w:tblHeader/>
        </w:trPr>
        <w:tc>
          <w:tcPr>
            <w:tcW w:w="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№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Цель, задачи и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показатели (индикаторы)</w:t>
            </w:r>
          </w:p>
        </w:tc>
        <w:tc>
          <w:tcPr>
            <w:tcW w:w="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Ед. </w:t>
            </w:r>
            <w:r>
              <w:rPr>
                <w:rFonts w:ascii="Times New Roman" w:hAnsi="Times New Roman"/>
                <w:sz w:val="18"/>
                <w:szCs w:val="16"/>
              </w:rPr>
              <w:br/>
              <w:t>изм.</w:t>
            </w:r>
          </w:p>
        </w:tc>
        <w:tc>
          <w:tcPr>
            <w:tcW w:w="648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Значение показателя (индикатора)</w:t>
            </w:r>
          </w:p>
        </w:tc>
      </w:tr>
      <w:tr w:rsidR="000415A2" w:rsidTr="000E7D2A">
        <w:trPr>
          <w:cantSplit/>
          <w:trHeight w:val="144"/>
          <w:tblHeader/>
        </w:trPr>
        <w:tc>
          <w:tcPr>
            <w:tcW w:w="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Отчетный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Текущий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год</w:t>
            </w:r>
          </w:p>
        </w:tc>
        <w:tc>
          <w:tcPr>
            <w:tcW w:w="492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Годы реализации программы</w:t>
            </w:r>
          </w:p>
        </w:tc>
      </w:tr>
      <w:tr w:rsidR="000415A2" w:rsidTr="000E7D2A">
        <w:trPr>
          <w:cantSplit/>
          <w:trHeight w:val="144"/>
          <w:tblHeader/>
        </w:trPr>
        <w:tc>
          <w:tcPr>
            <w:tcW w:w="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2015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2016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2017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2018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2019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2020 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2021 год</w:t>
            </w:r>
          </w:p>
        </w:tc>
      </w:tr>
      <w:tr w:rsidR="000415A2" w:rsidTr="000E7D2A">
        <w:trPr>
          <w:cantSplit/>
          <w:trHeight w:val="200"/>
          <w:tblHeader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</w:tr>
      <w:tr w:rsidR="000415A2" w:rsidTr="000E7D2A">
        <w:trPr>
          <w:cantSplit/>
          <w:trHeight w:val="213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36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Цель № 1: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условийдля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обучения населения в области гражданской обороны и защиты от чрезвычайных ситуаций</w:t>
            </w:r>
          </w:p>
        </w:tc>
      </w:tr>
      <w:tr w:rsidR="000415A2" w:rsidTr="000E7D2A">
        <w:trPr>
          <w:cantSplit/>
          <w:trHeight w:val="413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</w:t>
            </w:r>
          </w:p>
        </w:tc>
        <w:tc>
          <w:tcPr>
            <w:tcW w:w="936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Задача 1: Организация работы учебно-консультационного пункта и обучение населения в области обеспечения безопасности жизнедеятельности                                                                                                           </w:t>
            </w:r>
          </w:p>
        </w:tc>
      </w:tr>
      <w:tr w:rsidR="000415A2" w:rsidTr="000E7D2A">
        <w:trPr>
          <w:cantSplit/>
          <w:trHeight w:val="626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1.1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Обучение работников администрации и муниципальных учреждений по ГО и ЧС (диспетчеров) </w:t>
            </w:r>
          </w:p>
        </w:tc>
        <w:tc>
          <w:tcPr>
            <w:tcW w:w="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20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1.2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Приобретение стендов по ОБЖН  </w:t>
            </w:r>
          </w:p>
        </w:tc>
        <w:tc>
          <w:tcPr>
            <w:tcW w:w="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626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1.3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Обучение операторов системы-112 в УМЦ по ГО и ЧС Мурманской области</w:t>
            </w:r>
          </w:p>
        </w:tc>
        <w:tc>
          <w:tcPr>
            <w:tcW w:w="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0415A2" w:rsidTr="000E7D2A">
        <w:trPr>
          <w:cantSplit/>
          <w:trHeight w:val="20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36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Цель № 2: Совершенствование деятельности органов управления при возникновении чрезвычайных ситуаций </w:t>
            </w:r>
          </w:p>
        </w:tc>
      </w:tr>
      <w:tr w:rsidR="000415A2" w:rsidTr="000E7D2A">
        <w:trPr>
          <w:cantSplit/>
          <w:trHeight w:val="413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</w:t>
            </w:r>
          </w:p>
        </w:tc>
        <w:tc>
          <w:tcPr>
            <w:tcW w:w="936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Задача 1: Оснащение деятельности органов управления по ГО и ЧС и обеспечение их готовности к действиям в чрезвычайных ситуациях                                                                                                          </w:t>
            </w:r>
          </w:p>
        </w:tc>
      </w:tr>
      <w:tr w:rsidR="000415A2" w:rsidTr="000E7D2A">
        <w:trPr>
          <w:cantSplit/>
          <w:trHeight w:val="626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2.1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Оснащение КЧС муниципального образования переносными радиостанциями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к-т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826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2.2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Канцелярские принадлежности для сборных эвакуационных пунктов, формируемых муниципальными учреждениями,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печатей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к-т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614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2.3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Приобретение противогазов ГП-7Б,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ДПГ-3,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КИМГЗ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к-т</w:t>
            </w:r>
            <w:proofErr w:type="gramEnd"/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шт.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к-т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20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2.4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Йодистый калий для населения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47532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25000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25000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839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2.5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Термос металлический 36 л.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Постельное бельё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Полотенца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Спальные мешки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шт.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к-т</w:t>
            </w:r>
            <w:proofErr w:type="gramEnd"/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шт.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200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</w:t>
            </w:r>
          </w:p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</w:tr>
      <w:tr w:rsidR="000415A2" w:rsidTr="000E7D2A">
        <w:trPr>
          <w:cantSplit/>
          <w:trHeight w:val="438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2.6.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Расходы на организацию и содержание каналов связи МАСЦО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  <w:tr w:rsidR="000415A2" w:rsidTr="000E7D2A">
        <w:trPr>
          <w:cantSplit/>
          <w:trHeight w:val="438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2.7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Монтаж оборудования по перехвату кабельного ТВ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0415A2" w:rsidTr="000E7D2A">
        <w:trPr>
          <w:cantSplit/>
          <w:trHeight w:val="438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2.8.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со страховой компанией ОАО «Чрезвычайная страховая компания»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15A2" w:rsidRDefault="000415A2" w:rsidP="000E7D2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</w:tbl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4E85" w:rsidRDefault="00604E85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4E85" w:rsidRDefault="00604E85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15A2" w:rsidRPr="00C3450A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Перечень программных мероприятий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 включает в себя работу по следующим направлениям: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работы УКП и обучение населения в области обеспечения безопасности жизнедеятельности.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Изготовление, приобретение, распространение  памяток, наглядных материалов по обучению не работающего населения в области ГО и ЧС.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Обучение операторов системы-112 в УМЦ по ГО и ЧС Мурманской области.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Материально-техническое оснащение КЧС муниципального образования.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Укомплектование необходимым имуществом и оборудованием сборных эвакуационных пунктов, формируемых муниципальными учреждениями.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Приобретение средств индивидуальной защиты для работников ОМСУ и созданных им муниципальных учреждений.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Приобретение препаратов йодистого калия для населения.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Приобретение вещевого имущества, стройматериалов, электрооборудования, средств обогрева, ресурсов жизнеобеспечения в соответствии с номенклатурой и объёмом резерва материальных ресурсов.</w:t>
      </w:r>
    </w:p>
    <w:p w:rsidR="000415A2" w:rsidRDefault="000415A2" w:rsidP="000415A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Расходы по организации и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каналов связи муниципальной автоматизированной системы централизованного оповещения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15A2" w:rsidRDefault="000415A2" w:rsidP="000415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разработан перечень программных мероприятий согласно приложению к программе.</w:t>
      </w:r>
    </w:p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Обоснование ресурсного обеспечения муниципальной программы</w:t>
      </w:r>
    </w:p>
    <w:p w:rsidR="000415A2" w:rsidRDefault="000415A2" w:rsidP="000415A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15A2" w:rsidRDefault="000415A2" w:rsidP="000415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Источниками финансирования программы являются средства местного бюджета. Конкретный объём финансирования мероприятий программы за счёт средств местного бюджета уточняется и устанавливается Советом депутатов при формировании и исполнении местного бюджета на соответствующий финансовый год, исходя из возможностей местного бюджета.</w:t>
      </w:r>
    </w:p>
    <w:p w:rsidR="000415A2" w:rsidRDefault="000415A2" w:rsidP="000415A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Планируемый объём финансовых расходов, направляемых на реализацию программы в</w:t>
      </w:r>
      <w:r w:rsidR="000E7D2A">
        <w:rPr>
          <w:rFonts w:ascii="Times New Roman" w:hAnsi="Times New Roman"/>
          <w:sz w:val="24"/>
          <w:szCs w:val="24"/>
        </w:rPr>
        <w:t xml:space="preserve"> 2015– 2021 годах, составит 19</w:t>
      </w:r>
      <w:r w:rsidR="00604E85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0415A2" w:rsidRDefault="000415A2" w:rsidP="000415A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1337"/>
        <w:gridCol w:w="976"/>
        <w:gridCol w:w="863"/>
        <w:gridCol w:w="865"/>
        <w:gridCol w:w="863"/>
        <w:gridCol w:w="863"/>
        <w:gridCol w:w="868"/>
        <w:gridCol w:w="814"/>
      </w:tblGrid>
      <w:tr w:rsidR="000415A2" w:rsidTr="000E7D2A">
        <w:trPr>
          <w:cantSplit/>
          <w:trHeight w:val="576"/>
        </w:trPr>
        <w:tc>
          <w:tcPr>
            <w:tcW w:w="225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7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12" w:type="dxa"/>
            <w:gridSpan w:val="7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A2" w:rsidTr="000E7D2A">
        <w:trPr>
          <w:cantSplit/>
          <w:trHeight w:val="321"/>
        </w:trPr>
        <w:tc>
          <w:tcPr>
            <w:tcW w:w="225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415A2" w:rsidTr="000E7D2A">
        <w:trPr>
          <w:cantSplit/>
          <w:trHeight w:val="439"/>
        </w:trPr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E7D2A" w:rsidP="00604E85">
            <w:pPr>
              <w:pStyle w:val="ConsPlusCell"/>
              <w:widowControl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04E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604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4E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0415A2" w:rsidTr="000E7D2A">
        <w:trPr>
          <w:cantSplit/>
          <w:trHeight w:val="439"/>
        </w:trPr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 бюджета муниципального образования город Полярные Зори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604E85">
            <w:pPr>
              <w:pStyle w:val="ConsPlusCell"/>
              <w:widowControl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D2A">
              <w:rPr>
                <w:rFonts w:ascii="Times New Roman" w:hAnsi="Times New Roman"/>
                <w:sz w:val="24"/>
                <w:szCs w:val="24"/>
              </w:rPr>
              <w:t>9</w:t>
            </w:r>
            <w:r w:rsidR="00604E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604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4E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</w:tbl>
    <w:p w:rsidR="000415A2" w:rsidRDefault="000415A2" w:rsidP="000415A2">
      <w:pPr>
        <w:pStyle w:val="ConsPlusNormal"/>
        <w:widowControl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415A2" w:rsidRDefault="000415A2" w:rsidP="000415A2">
      <w:pPr>
        <w:pStyle w:val="ConsPlusNormal"/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реализации программы осуществляет глава муниципального образования.</w:t>
      </w:r>
    </w:p>
    <w:p w:rsidR="000415A2" w:rsidRDefault="000415A2" w:rsidP="000415A2">
      <w:pPr>
        <w:pStyle w:val="ConsPlusNormal"/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 по реализации программы осуществляется </w:t>
      </w:r>
      <w:r>
        <w:rPr>
          <w:rFonts w:ascii="Times New Roman" w:hAnsi="Times New Roman"/>
          <w:sz w:val="24"/>
          <w:szCs w:val="24"/>
        </w:rPr>
        <w:t>сектором гражданской защиты администрации г. Полярные Зори.</w:t>
      </w:r>
    </w:p>
    <w:p w:rsidR="000415A2" w:rsidRDefault="000415A2" w:rsidP="000415A2">
      <w:pPr>
        <w:pStyle w:val="ConsPlusNormal"/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Закупки осуществляются в соответствии с действующим законодательством.</w:t>
      </w:r>
    </w:p>
    <w:p w:rsidR="000415A2" w:rsidRDefault="000415A2" w:rsidP="000415A2">
      <w:pPr>
        <w:pStyle w:val="ConsPlusNormal"/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Сектор гражданской защиты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управление программой, контролирует реализацию мероприятий. В установленном порядке и сроки предоставляет в финансовый отдел администрации города информацию о целевом использовании средств, выделенных на реализацию мероприятий программы из бюджета, а также об объеме освоенных средств. </w:t>
      </w:r>
    </w:p>
    <w:p w:rsidR="000415A2" w:rsidRDefault="000415A2" w:rsidP="000415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ресурсного обеспечения реализации программы и возможного изменения в ходе её реализации, в перечень мероприятий возможно внесение соответствующих изменений и дополнений.</w:t>
      </w:r>
    </w:p>
    <w:p w:rsidR="000415A2" w:rsidRDefault="000415A2" w:rsidP="000415A2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Отчёты составляются и предоставляются в соответствии с утверждённым порядком.</w:t>
      </w:r>
    </w:p>
    <w:p w:rsidR="000415A2" w:rsidRDefault="000415A2" w:rsidP="000415A2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программы, рисков её реализации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муниципальной программы в течение реализации муниципальной программы проводится один раз в год по результатам работы за год. 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оценки эффективности реализации муниципальной программы применяются целевые индикаторы цели, задач и мероприятий. 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реализации муниципальной программы осуществляется на основе Методики оценки ее эффективности, утвержденной постановлением администрации города Полярные Зори с подведомственной территорией. 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</w:t>
      </w:r>
    </w:p>
    <w:p w:rsidR="000415A2" w:rsidRDefault="000415A2" w:rsidP="000415A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Ответственный исполнитель (сектор гражданской защиты администрации г. Полярные Зори) муниципальной программы в составе годового и итогового отчета о реализации муниципальной программы за отчетный год и за весь период реализации муниципальной программы (по окончании действия муниципальной программы) представляет на заседание Программного совета оценку эффективности реализации муниципальной программы.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выполнения предлагаемого варианта программы ожидается следующая эффективность: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организуется работа учебно-консультационного пункта по ГО и ЧС для обучения работников муниципальных учреждений, будет подготовлено по ГО и ЧС 150 работников, по 75 в 2019 - 2020 годах и 6 в 2018 году;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будут приобретены </w:t>
      </w:r>
      <w:r w:rsidR="009F60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стенда по тематике ГО и ЧС, по 2 стенда ежегодно, начиная с 2019 г.;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будут обучены 5 операторов системы 112, по 2 оператора в 2015, 2016 годах, 1 оператор в 2017 году;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произойдёт наращивание материально-технического оснащения сборных эвакуационных пунктов, формируемых муниципальными учреждениями, будут приобретены 2 комплекта канцелярских товаров, указательных табличек, по 1 комплекту ежегодно, начиная с 2019 г., 1 комплект печатей в 2016 году;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будут приобретены: 15 противогазов для работников муниципальных учреждений ГП-7б в 2015 г.; ДПГ-3 – 3 шт., в 2015 году, 30 комплектов КИМГЗ, в 2015 г.;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население будет обеспечено трёхдневным запасом препаратов йодистого калия, в том числе по 25000 штук таблеток в 2016, 2020 годах, 47532 таблетки в 2017 г.;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будут приобретены ресурсы жизнеобеспечения: 15 комплектов постельного белья в 2017 году, 200 полотенец в 2017 году, 30 спальных мешков, по 10 мешков в 2018, 2019, 2020 годах</w:t>
      </w:r>
      <w:r w:rsidR="009F60F1">
        <w:rPr>
          <w:rFonts w:ascii="Times New Roman" w:hAnsi="Times New Roman"/>
          <w:sz w:val="24"/>
          <w:szCs w:val="24"/>
        </w:rPr>
        <w:t>;</w:t>
      </w:r>
    </w:p>
    <w:p w:rsidR="009F60F1" w:rsidRDefault="009F60F1" w:rsidP="000415A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будет произведен </w:t>
      </w:r>
      <w:r w:rsidRPr="009F60F1">
        <w:rPr>
          <w:rFonts w:ascii="Times New Roman" w:hAnsi="Times New Roman"/>
          <w:sz w:val="24"/>
          <w:szCs w:val="24"/>
        </w:rPr>
        <w:t xml:space="preserve">монтаж </w:t>
      </w:r>
      <w:r w:rsidRPr="009F60F1">
        <w:rPr>
          <w:rFonts w:ascii="Times New Roman" w:hAnsi="Times New Roman" w:cs="Times New Roman"/>
          <w:sz w:val="24"/>
          <w:szCs w:val="24"/>
        </w:rPr>
        <w:t>оборудования по перехвату кабельного ТВ</w:t>
      </w:r>
      <w:r>
        <w:rPr>
          <w:rFonts w:ascii="Times New Roman" w:hAnsi="Times New Roman" w:cs="Times New Roman"/>
          <w:sz w:val="24"/>
          <w:szCs w:val="24"/>
        </w:rPr>
        <w:t xml:space="preserve"> в 2019 году;</w:t>
      </w:r>
    </w:p>
    <w:p w:rsidR="009F60F1" w:rsidRDefault="009F60F1" w:rsidP="000415A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будут заключены </w:t>
      </w:r>
      <w:r w:rsidRPr="009F60F1">
        <w:rPr>
          <w:rFonts w:ascii="Times New Roman" w:hAnsi="Times New Roman" w:cs="Times New Roman"/>
          <w:sz w:val="24"/>
          <w:szCs w:val="24"/>
        </w:rPr>
        <w:t>договора со страховой компанией ОАО «Чрезвычайная страховая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в 2019-2021 г. в целях создания финансового резерва </w:t>
      </w:r>
      <w:r w:rsidR="00604E85">
        <w:rPr>
          <w:rFonts w:ascii="Times New Roman" w:hAnsi="Times New Roman" w:cs="Times New Roman"/>
          <w:sz w:val="24"/>
          <w:szCs w:val="24"/>
        </w:rPr>
        <w:t>на случай чрезвычайной ситуации.</w:t>
      </w:r>
    </w:p>
    <w:p w:rsidR="000415A2" w:rsidRDefault="000415A2" w:rsidP="000415A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Создадутся условия для обучения населения в области гражданской обороны и защиты от чрезвычайных ситуаций.</w:t>
      </w:r>
    </w:p>
    <w:p w:rsidR="000415A2" w:rsidRDefault="000415A2" w:rsidP="000415A2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Усовершенствуется деятельность органов управления муниципального звена Мурманской территориальной подсистемы РСЧС и повысится их готовность к действиям в чрезвычайных ситуациях.</w:t>
      </w:r>
    </w:p>
    <w:p w:rsidR="000415A2" w:rsidRDefault="000415A2" w:rsidP="000415A2">
      <w:pPr>
        <w:pStyle w:val="11"/>
        <w:spacing w:before="0" w:line="100" w:lineRule="atLeast"/>
        <w:ind w:firstLine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При реализации муниципальной программы возможны: </w:t>
      </w:r>
    </w:p>
    <w:p w:rsidR="000415A2" w:rsidRDefault="000415A2" w:rsidP="000415A2">
      <w:pPr>
        <w:pStyle w:val="11"/>
        <w:spacing w:before="0" w:line="100" w:lineRule="atLeast"/>
        <w:ind w:firstLine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1. Внешние риски:</w:t>
      </w:r>
    </w:p>
    <w:p w:rsidR="000415A2" w:rsidRDefault="000415A2" w:rsidP="000415A2">
      <w:pPr>
        <w:pStyle w:val="11"/>
        <w:tabs>
          <w:tab w:val="left" w:pos="698"/>
        </w:tabs>
        <w:spacing w:before="0" w:line="100" w:lineRule="atLeast"/>
        <w:ind w:left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 изменение федерального и регионального законодательства.</w:t>
      </w:r>
    </w:p>
    <w:p w:rsidR="000415A2" w:rsidRDefault="000415A2" w:rsidP="000415A2">
      <w:pPr>
        <w:pStyle w:val="11"/>
        <w:spacing w:before="0" w:line="100" w:lineRule="atLeast"/>
        <w:ind w:firstLine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2. Внутренние риски:</w:t>
      </w:r>
    </w:p>
    <w:p w:rsidR="000415A2" w:rsidRDefault="000415A2" w:rsidP="000415A2">
      <w:pPr>
        <w:pStyle w:val="11"/>
        <w:spacing w:before="0" w:line="100" w:lineRule="atLeast"/>
        <w:ind w:firstLine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 нарушение договорных отношений организациями, осуществляющими поставку товаров.</w:t>
      </w:r>
    </w:p>
    <w:p w:rsidR="000415A2" w:rsidRDefault="000415A2" w:rsidP="000415A2">
      <w:pPr>
        <w:pStyle w:val="11"/>
        <w:spacing w:before="0" w:line="100" w:lineRule="atLeast"/>
        <w:ind w:firstLine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Механизмы минимизации негативного влияния рисков:</w:t>
      </w:r>
    </w:p>
    <w:p w:rsidR="000415A2" w:rsidRDefault="000415A2" w:rsidP="000415A2">
      <w:pPr>
        <w:pStyle w:val="11"/>
        <w:tabs>
          <w:tab w:val="left" w:pos="785"/>
        </w:tabs>
        <w:spacing w:before="0" w:line="100" w:lineRule="atLeast"/>
        <w:ind w:left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1. Внешних:</w:t>
      </w:r>
    </w:p>
    <w:p w:rsidR="000415A2" w:rsidRDefault="000415A2" w:rsidP="000415A2">
      <w:pPr>
        <w:pStyle w:val="11"/>
        <w:tabs>
          <w:tab w:val="left" w:pos="0"/>
        </w:tabs>
        <w:spacing w:before="0" w:line="100" w:lineRule="atLeast"/>
        <w:ind w:firstLine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акты.</w:t>
      </w:r>
    </w:p>
    <w:p w:rsidR="000415A2" w:rsidRDefault="000415A2" w:rsidP="000415A2">
      <w:pPr>
        <w:pStyle w:val="11"/>
        <w:tabs>
          <w:tab w:val="left" w:pos="814"/>
        </w:tabs>
        <w:spacing w:before="0" w:line="100" w:lineRule="atLeast"/>
        <w:ind w:left="709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2. Внутренних:</w:t>
      </w:r>
    </w:p>
    <w:p w:rsidR="000415A2" w:rsidRDefault="000415A2" w:rsidP="000415A2">
      <w:pPr>
        <w:pStyle w:val="11"/>
        <w:spacing w:before="0" w:line="100" w:lineRule="atLeast"/>
        <w:ind w:firstLine="708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 урегулирование взаимоотношений с организациями, осуществляющими поставку товаров в соответствии с законодательством Российской Федерации и Мурманской области.</w:t>
      </w:r>
    </w:p>
    <w:p w:rsidR="000415A2" w:rsidRDefault="000415A2" w:rsidP="000415A2">
      <w:pPr>
        <w:widowControl w:val="0"/>
        <w:jc w:val="right"/>
        <w:rPr>
          <w:rFonts w:ascii="Times New Roman" w:hAnsi="Times New Roman"/>
        </w:rPr>
      </w:pPr>
    </w:p>
    <w:p w:rsidR="000415A2" w:rsidRDefault="000415A2" w:rsidP="000415A2">
      <w:pPr>
        <w:widowControl w:val="0"/>
        <w:jc w:val="right"/>
        <w:rPr>
          <w:rFonts w:ascii="Times New Roman" w:hAnsi="Times New Roman"/>
        </w:rPr>
      </w:pPr>
    </w:p>
    <w:p w:rsidR="000415A2" w:rsidRDefault="000415A2" w:rsidP="000415A2">
      <w:pPr>
        <w:widowControl w:val="0"/>
        <w:jc w:val="right"/>
        <w:rPr>
          <w:rFonts w:ascii="Times New Roman" w:hAnsi="Times New Roman"/>
        </w:rPr>
      </w:pPr>
    </w:p>
    <w:p w:rsidR="000415A2" w:rsidRDefault="000415A2" w:rsidP="000415A2">
      <w:pPr>
        <w:widowControl w:val="0"/>
        <w:jc w:val="right"/>
        <w:rPr>
          <w:rFonts w:ascii="Times New Roman" w:hAnsi="Times New Roman"/>
        </w:rPr>
      </w:pPr>
    </w:p>
    <w:p w:rsidR="000415A2" w:rsidRDefault="000415A2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15A2" w:rsidRDefault="000415A2" w:rsidP="000415A2">
      <w:pPr>
        <w:widowControl w:val="0"/>
        <w:jc w:val="right"/>
        <w:rPr>
          <w:rFonts w:ascii="Times New Roman" w:hAnsi="Times New Roman"/>
        </w:rPr>
        <w:sectPr w:rsidR="000415A2" w:rsidSect="00D16E16">
          <w:type w:val="continuous"/>
          <w:pgSz w:w="11906" w:h="16838"/>
          <w:pgMar w:top="1134" w:right="1134" w:bottom="1134" w:left="1134" w:header="1134" w:footer="0" w:gutter="0"/>
          <w:cols w:space="720"/>
          <w:formProt w:val="0"/>
        </w:sectPr>
      </w:pPr>
    </w:p>
    <w:p w:rsidR="000415A2" w:rsidRDefault="000415A2" w:rsidP="000415A2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415A2" w:rsidRDefault="000415A2" w:rsidP="000415A2">
      <w:pPr>
        <w:pStyle w:val="ConsPlusTitle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</w:t>
      </w:r>
    </w:p>
    <w:p w:rsidR="000415A2" w:rsidRDefault="000415A2" w:rsidP="000415A2">
      <w:pPr>
        <w:pStyle w:val="ConsPlusTitle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МП «Обеспечение защиты населения и территорий от чрезвычайных ситуаций»</w:t>
      </w:r>
    </w:p>
    <w:tbl>
      <w:tblPr>
        <w:tblW w:w="15581" w:type="dxa"/>
        <w:jc w:val="center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3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2132"/>
        <w:gridCol w:w="953"/>
        <w:gridCol w:w="1243"/>
        <w:gridCol w:w="462"/>
        <w:gridCol w:w="532"/>
        <w:gridCol w:w="419"/>
        <w:gridCol w:w="418"/>
        <w:gridCol w:w="413"/>
        <w:gridCol w:w="425"/>
        <w:gridCol w:w="382"/>
        <w:gridCol w:w="423"/>
        <w:gridCol w:w="1237"/>
        <w:gridCol w:w="503"/>
        <w:gridCol w:w="567"/>
        <w:gridCol w:w="573"/>
        <w:gridCol w:w="567"/>
        <w:gridCol w:w="567"/>
        <w:gridCol w:w="851"/>
        <w:gridCol w:w="878"/>
        <w:gridCol w:w="1439"/>
      </w:tblGrid>
      <w:tr w:rsidR="000415A2" w:rsidTr="000E7D2A">
        <w:trPr>
          <w:cantSplit/>
          <w:trHeight w:val="800"/>
          <w:tblHeader/>
          <w:jc w:val="center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Цель, задачи, программные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мероприятия</w:t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(квартал, год)</w:t>
            </w:r>
          </w:p>
        </w:tc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финансирования*</w:t>
            </w:r>
          </w:p>
        </w:tc>
        <w:tc>
          <w:tcPr>
            <w:tcW w:w="34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Объемы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57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программных мероприятий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Исполнители, перечень организаций, участвующих в реализации программных мероприятий**</w:t>
            </w:r>
          </w:p>
        </w:tc>
      </w:tr>
      <w:tr w:rsidR="000415A2" w:rsidTr="000E7D2A">
        <w:trPr>
          <w:cantSplit/>
          <w:trHeight w:val="480"/>
          <w:tblHeader/>
          <w:jc w:val="center"/>
        </w:trPr>
        <w:tc>
          <w:tcPr>
            <w:tcW w:w="5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ед. измерения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A2" w:rsidTr="000E7D2A">
        <w:trPr>
          <w:cantSplit/>
          <w:tblHeader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84" w:type="dxa"/>
            <w:gridSpan w:val="2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«Обеспечение защиты населения и территорий от чрезвычайных ситуаций»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84" w:type="dxa"/>
            <w:gridSpan w:val="2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№ 1: Создание условий для обучения населения в области гражданской обороны и защиты от чрезвычайных ситуаций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84" w:type="dxa"/>
            <w:gridSpan w:val="2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1: Организация работы учебно-консультационного пункта и обучение населения в области обеспечения безопасности жизнедеятельности                                                                                                           </w:t>
            </w:r>
          </w:p>
        </w:tc>
      </w:tr>
      <w:tr w:rsidR="000415A2" w:rsidTr="000E7D2A">
        <w:trPr>
          <w:cantSplit/>
          <w:trHeight w:val="1134"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занятий с работниками администрации и муниципальных учреждений по ГО и ЧС преподавателем на учебно-консультационном пункте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диспетчеров по 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ЧС)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ind w:left="-19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Обучение работников администрации и муниципальных учреждений по ГО и ЧС, 156 чел.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tabs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сектор ГЗ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Изготовление, приобретение, распространение  памяток, наглядных материалов по обучению не работающего населения в области ГО и ЧС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Приобретение стендов по ОБЖН, 4 шт.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Командировочные расходы, связанные с обучением операторов системы-112 в УМЦ по ГО и ЧС Мурманской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проезд 2400 р.;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проживание 24000 р.;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суточные 3000 р.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2015-2017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Обучение операторов системы-112 в УМЦ по ГО и ЧС Мурманской области, 5 чел.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УМЦ по ГО и ЧС Мурманской области, администрация города</w:t>
            </w:r>
          </w:p>
        </w:tc>
      </w:tr>
      <w:tr w:rsidR="000415A2" w:rsidTr="000E7D2A">
        <w:trPr>
          <w:cantSplit/>
          <w:trHeight w:val="495"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по задаче 1        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4" w:type="dxa"/>
            <w:gridSpan w:val="2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№ 2: Совершенствование деятельности органов управления при возникновении чрезвычайных ситуаций 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84" w:type="dxa"/>
            <w:gridSpan w:val="2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1: Оснащение деятельности органов управления по ГО и ЧС и обеспечение их готовности к действиям в чрезвычайных ситуациях                                                                                                          </w:t>
            </w:r>
          </w:p>
        </w:tc>
      </w:tr>
      <w:tr w:rsidR="000415A2" w:rsidTr="000E7D2A">
        <w:trPr>
          <w:cantSplit/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оснащение КЧС муниципального образования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2015, 2019-2020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Оснащение КЧС муниципального образования переносными радиостанциями, 6 к-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2"/>
              </w:rPr>
              <w:t>тов</w:t>
            </w:r>
            <w:proofErr w:type="spellEnd"/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Укомплектование необходимым имуществом и оборудованием сборных эвакуационных пунктов, формируемых муниципальными учреждениями, изготовление печатей и штампов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2016, 2019-2020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Канцелярские принадлежности для сборных эвакуационных пунктов, формируемых муниципальными учреждениями                     , 2 к-та,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печатей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учреждения по месту размещения СЭП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индивидуальной защиты для работников ОМСУ и созданных им муниципальных учреждений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Приобретение ГП-7б,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к-т</w:t>
            </w:r>
            <w:proofErr w:type="gramEnd"/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ДПГ-3, шт.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КИМГЗ,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к-т</w:t>
            </w:r>
            <w:proofErr w:type="gramEnd"/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сектор ГЗ, муниципальные учреждения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препаратов йодистого калия для населения: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закупка таблеток;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транспортные расходы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2016, 2017, 2020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Йодистый калий для населения, таблетки, шт.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47532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сектор ГЗ, МСЧ № 118</w:t>
            </w:r>
          </w:p>
        </w:tc>
      </w:tr>
      <w:tr w:rsidR="000415A2" w:rsidTr="000E7D2A">
        <w:trPr>
          <w:cantSplit/>
          <w:trHeight w:val="702"/>
          <w:jc w:val="center"/>
        </w:trPr>
        <w:tc>
          <w:tcPr>
            <w:tcW w:w="597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вещевого имущества, стройматериалов, электрооборудования, средств обогрева, ресурсов жизнеобеспечения в соответствии с номе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нклатурой и объёмом резерва материальных ресурсов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ind w:left="-19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Термос металлический 36 л., шт.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сектор ГЗ</w:t>
            </w:r>
          </w:p>
        </w:tc>
      </w:tr>
      <w:tr w:rsidR="000415A2" w:rsidTr="000E7D2A">
        <w:trPr>
          <w:cantSplit/>
          <w:trHeight w:val="338"/>
          <w:jc w:val="center"/>
        </w:trPr>
        <w:tc>
          <w:tcPr>
            <w:tcW w:w="597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ind w:left="-19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Постельное бельё,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5A2" w:rsidTr="000E7D2A">
        <w:trPr>
          <w:cantSplit/>
          <w:trHeight w:val="363"/>
          <w:jc w:val="center"/>
        </w:trPr>
        <w:tc>
          <w:tcPr>
            <w:tcW w:w="597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ind w:left="-19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Полотенца, шт.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5A2" w:rsidTr="000E7D2A">
        <w:trPr>
          <w:cantSplit/>
          <w:trHeight w:val="388"/>
          <w:jc w:val="center"/>
        </w:trPr>
        <w:tc>
          <w:tcPr>
            <w:tcW w:w="59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ind w:left="-19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Спальные мешки, шт.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5A2" w:rsidTr="000E7D2A">
        <w:trPr>
          <w:cantSplit/>
          <w:trHeight w:val="1848"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организации и содержанию каналов связи МАСЦО: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затраты на инсталляцию канала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-ем. меди (разовые);</w:t>
            </w: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абонентская плата 19175 р.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333,5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suppressAutoHyphens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муниципальной системы оповещения населения, ед.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сектор ГЗ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 оборудования по перехвату кабельного ТВ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 устройства, ед.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сектор ГЗ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со страховой компанией ОАО «Чрезвычайная страховая компания»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финансового резерва на год, ед.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E7D2A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города, сектор ГЗ</w:t>
            </w:r>
          </w:p>
        </w:tc>
      </w:tr>
      <w:tr w:rsidR="000415A2" w:rsidTr="000E7D2A">
        <w:trPr>
          <w:cantSplit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7410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E7D2A" w:rsidP="00047410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4741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5A2" w:rsidTr="000E7D2A">
        <w:trPr>
          <w:cantSplit/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9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E7D2A" w:rsidP="00047410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4741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E7D2A" w:rsidP="00047410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4741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5A2" w:rsidRDefault="000415A2" w:rsidP="000E7D2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415A2" w:rsidRDefault="000415A2" w:rsidP="000E7D2A">
            <w:pPr>
              <w:pStyle w:val="ConsPlusCell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5A2" w:rsidRDefault="000415A2" w:rsidP="000415A2">
      <w:pPr>
        <w:pStyle w:val="aa"/>
        <w:tabs>
          <w:tab w:val="left" w:pos="0"/>
        </w:tabs>
      </w:pPr>
    </w:p>
    <w:p w:rsidR="000415A2" w:rsidRDefault="000415A2" w:rsidP="000415A2">
      <w:pPr>
        <w:pStyle w:val="ConsPlusTitle"/>
        <w:widowControl/>
        <w:spacing w:after="0"/>
        <w:jc w:val="center"/>
      </w:pPr>
    </w:p>
    <w:sectPr w:rsidR="000415A2" w:rsidSect="000415A2">
      <w:pgSz w:w="16838" w:h="11906" w:orient="landscape"/>
      <w:pgMar w:top="1134" w:right="1134" w:bottom="1134" w:left="1134" w:header="1134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ECD"/>
    <w:multiLevelType w:val="multilevel"/>
    <w:tmpl w:val="B7608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2E25F6"/>
    <w:multiLevelType w:val="multilevel"/>
    <w:tmpl w:val="63D416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0E39"/>
    <w:rsid w:val="00014227"/>
    <w:rsid w:val="000415A2"/>
    <w:rsid w:val="00045194"/>
    <w:rsid w:val="00047410"/>
    <w:rsid w:val="0004777D"/>
    <w:rsid w:val="000A7356"/>
    <w:rsid w:val="000E7D2A"/>
    <w:rsid w:val="001D56A1"/>
    <w:rsid w:val="001D71EF"/>
    <w:rsid w:val="00223D6B"/>
    <w:rsid w:val="002376EF"/>
    <w:rsid w:val="002A5C01"/>
    <w:rsid w:val="002B388E"/>
    <w:rsid w:val="002C0962"/>
    <w:rsid w:val="002E1AAB"/>
    <w:rsid w:val="002E4499"/>
    <w:rsid w:val="002F379F"/>
    <w:rsid w:val="003976B8"/>
    <w:rsid w:val="003C1F72"/>
    <w:rsid w:val="003F39B1"/>
    <w:rsid w:val="00537676"/>
    <w:rsid w:val="00604E85"/>
    <w:rsid w:val="006D7B44"/>
    <w:rsid w:val="00706CB5"/>
    <w:rsid w:val="007071F3"/>
    <w:rsid w:val="00773E2F"/>
    <w:rsid w:val="008C1CE9"/>
    <w:rsid w:val="00994286"/>
    <w:rsid w:val="009B7D70"/>
    <w:rsid w:val="009E34EA"/>
    <w:rsid w:val="009F60F1"/>
    <w:rsid w:val="00A5638D"/>
    <w:rsid w:val="00AC3FAD"/>
    <w:rsid w:val="00AE2470"/>
    <w:rsid w:val="00AE4342"/>
    <w:rsid w:val="00B30708"/>
    <w:rsid w:val="00B4046C"/>
    <w:rsid w:val="00BA217E"/>
    <w:rsid w:val="00BA6339"/>
    <w:rsid w:val="00C3450A"/>
    <w:rsid w:val="00C941C9"/>
    <w:rsid w:val="00C9523D"/>
    <w:rsid w:val="00CC7BA8"/>
    <w:rsid w:val="00D16E16"/>
    <w:rsid w:val="00D9588E"/>
    <w:rsid w:val="00DB07A9"/>
    <w:rsid w:val="00DD1D0A"/>
    <w:rsid w:val="00E3404A"/>
    <w:rsid w:val="00E56D74"/>
    <w:rsid w:val="00E62715"/>
    <w:rsid w:val="00EB7B76"/>
    <w:rsid w:val="00EC691C"/>
    <w:rsid w:val="00F457F0"/>
    <w:rsid w:val="00F539CD"/>
    <w:rsid w:val="00FB7A07"/>
    <w:rsid w:val="00FE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E39"/>
    <w:pPr>
      <w:suppressAutoHyphens/>
    </w:pPr>
    <w:rPr>
      <w:rFonts w:ascii="Calibri" w:eastAsia="Arial Unicode MS" w:hAnsi="Calibri"/>
      <w:color w:val="00000A"/>
    </w:rPr>
  </w:style>
  <w:style w:type="paragraph" w:styleId="1">
    <w:name w:val="heading 1"/>
    <w:basedOn w:val="a"/>
    <w:rsid w:val="00FE0E39"/>
    <w:pPr>
      <w:keepNext/>
      <w:widowControl w:val="0"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paragraph" w:styleId="2">
    <w:name w:val="heading 2"/>
    <w:basedOn w:val="a"/>
    <w:rsid w:val="00FE0E39"/>
    <w:pPr>
      <w:keepNext/>
      <w:keepLines/>
      <w:spacing w:before="200" w:after="0" w:line="100" w:lineRule="atLeast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FE0E39"/>
    <w:rPr>
      <w:rFonts w:eastAsia="Calibri"/>
      <w:color w:val="00000A"/>
      <w:lang w:eastAsia="ru-RU"/>
    </w:rPr>
  </w:style>
  <w:style w:type="character" w:customStyle="1" w:styleId="a4">
    <w:name w:val="Текст выноски Знак"/>
    <w:basedOn w:val="a0"/>
    <w:rsid w:val="00FE0E39"/>
    <w:rPr>
      <w:rFonts w:ascii="Tahoma" w:hAnsi="Tahoma"/>
      <w:color w:val="00000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rsid w:val="00FE0E39"/>
    <w:rPr>
      <w:rFonts w:ascii="Calibri" w:eastAsia="Calibri" w:hAnsi="Calibri"/>
      <w:color w:val="00000A"/>
      <w:sz w:val="22"/>
      <w:szCs w:val="22"/>
    </w:rPr>
  </w:style>
  <w:style w:type="character" w:styleId="a6">
    <w:name w:val="page number"/>
    <w:basedOn w:val="a0"/>
    <w:rsid w:val="00FE0E39"/>
  </w:style>
  <w:style w:type="character" w:customStyle="1" w:styleId="a7">
    <w:name w:val="Нижний колонтитул Знак"/>
    <w:basedOn w:val="a0"/>
    <w:rsid w:val="00FE0E39"/>
    <w:rPr>
      <w:rFonts w:ascii="Calibri" w:eastAsia="Calibri" w:hAnsi="Calibri"/>
      <w:color w:val="00000A"/>
      <w:sz w:val="22"/>
      <w:szCs w:val="22"/>
    </w:rPr>
  </w:style>
  <w:style w:type="character" w:customStyle="1" w:styleId="a8">
    <w:name w:val="Основной текст_"/>
    <w:rsid w:val="00FE0E39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FE0E39"/>
    <w:rPr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rsid w:val="00FE0E39"/>
    <w:rPr>
      <w:rFonts w:eastAsia="Times New Roman"/>
      <w:b/>
      <w:sz w:val="24"/>
      <w:lang w:val="en-GB" w:eastAsia="ru-RU"/>
    </w:rPr>
  </w:style>
  <w:style w:type="character" w:customStyle="1" w:styleId="20">
    <w:name w:val="Заголовок 2 Знак"/>
    <w:basedOn w:val="a0"/>
    <w:rsid w:val="00FE0E39"/>
    <w:rPr>
      <w:rFonts w:ascii="Cambria" w:hAnsi="Cambria"/>
      <w:b/>
      <w:bCs/>
      <w:color w:val="4F81BD"/>
      <w:szCs w:val="26"/>
      <w:lang w:val="en-GB" w:eastAsia="ru-RU"/>
    </w:rPr>
  </w:style>
  <w:style w:type="character" w:customStyle="1" w:styleId="ListLabel1">
    <w:name w:val="ListLabel 1"/>
    <w:rsid w:val="00FE0E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rsid w:val="00FE0E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a9">
    <w:name w:val="Заголовок"/>
    <w:basedOn w:val="a"/>
    <w:next w:val="aa"/>
    <w:rsid w:val="00FE0E3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rsid w:val="00FE0E39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b">
    <w:name w:val="List"/>
    <w:basedOn w:val="aa"/>
    <w:rsid w:val="00FE0E39"/>
    <w:rPr>
      <w:rFonts w:cs="Mangal"/>
    </w:rPr>
  </w:style>
  <w:style w:type="paragraph" w:styleId="ac">
    <w:name w:val="Title"/>
    <w:basedOn w:val="a"/>
    <w:rsid w:val="00FE0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FE0E39"/>
    <w:pPr>
      <w:suppressLineNumbers/>
    </w:pPr>
    <w:rPr>
      <w:rFonts w:cs="Mangal"/>
    </w:rPr>
  </w:style>
  <w:style w:type="paragraph" w:styleId="ae">
    <w:name w:val="No Spacing"/>
    <w:rsid w:val="00FE0E39"/>
    <w:pPr>
      <w:suppressAutoHyphens/>
    </w:pPr>
    <w:rPr>
      <w:rFonts w:ascii="Calibri" w:eastAsia="Arial Unicode MS" w:hAnsi="Calibri"/>
      <w:color w:val="00000A"/>
    </w:rPr>
  </w:style>
  <w:style w:type="paragraph" w:customStyle="1" w:styleId="ConsPlusNormal">
    <w:name w:val="ConsPlusNormal"/>
    <w:rsid w:val="00FE0E3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rsid w:val="00FE0E39"/>
    <w:pPr>
      <w:widowControl w:val="0"/>
      <w:suppressAutoHyphens/>
      <w:spacing w:line="100" w:lineRule="atLeast"/>
    </w:pPr>
    <w:rPr>
      <w:rFonts w:ascii="Calibri" w:eastAsia="Times New Roman" w:hAnsi="Calibri" w:cs="Calibri"/>
      <w:b/>
      <w:bCs/>
      <w:color w:val="00000A"/>
    </w:rPr>
  </w:style>
  <w:style w:type="paragraph" w:styleId="af">
    <w:name w:val="Balloon Text"/>
    <w:basedOn w:val="a"/>
    <w:rsid w:val="00FE0E3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E0E39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FE0E39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0">
    <w:name w:val="header"/>
    <w:basedOn w:val="a"/>
    <w:rsid w:val="00FE0E39"/>
    <w:pPr>
      <w:tabs>
        <w:tab w:val="center" w:pos="4677"/>
        <w:tab w:val="right" w:pos="9355"/>
      </w:tabs>
    </w:pPr>
    <w:rPr>
      <w:rFonts w:eastAsia="Calibri" w:cs="Times New Roman"/>
      <w:lang w:eastAsia="en-US"/>
    </w:rPr>
  </w:style>
  <w:style w:type="paragraph" w:styleId="af1">
    <w:name w:val="footer"/>
    <w:basedOn w:val="a"/>
    <w:rsid w:val="00FE0E39"/>
    <w:pPr>
      <w:tabs>
        <w:tab w:val="center" w:pos="4677"/>
        <w:tab w:val="right" w:pos="9355"/>
      </w:tabs>
    </w:pPr>
    <w:rPr>
      <w:rFonts w:eastAsia="Calibri" w:cs="Times New Roman"/>
      <w:lang w:eastAsia="en-US"/>
    </w:rPr>
  </w:style>
  <w:style w:type="paragraph" w:customStyle="1" w:styleId="11">
    <w:name w:val="Основной текст1"/>
    <w:basedOn w:val="a"/>
    <w:rsid w:val="00FE0E39"/>
    <w:pPr>
      <w:shd w:val="clear" w:color="auto" w:fill="FFFFFF"/>
      <w:spacing w:before="540" w:after="0" w:line="322" w:lineRule="exact"/>
      <w:jc w:val="both"/>
    </w:pPr>
    <w:rPr>
      <w:rFonts w:ascii="Times New Roman" w:hAnsi="Times New Roman" w:cs="Calibri"/>
      <w:color w:val="000000"/>
      <w:sz w:val="27"/>
      <w:szCs w:val="27"/>
      <w:lang w:eastAsia="en-US"/>
    </w:rPr>
  </w:style>
  <w:style w:type="paragraph" w:styleId="af2">
    <w:name w:val="List Paragraph"/>
    <w:basedOn w:val="a"/>
    <w:rsid w:val="00FE0E39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af3">
    <w:name w:val="Содержимое врезки"/>
    <w:basedOn w:val="a"/>
    <w:rsid w:val="00FE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239A-DDD6-45D6-AE5E-1EB31794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53</cp:revision>
  <cp:lastPrinted>2019-01-24T07:17:00Z</cp:lastPrinted>
  <dcterms:created xsi:type="dcterms:W3CDTF">2016-11-16T08:23:00Z</dcterms:created>
  <dcterms:modified xsi:type="dcterms:W3CDTF">2019-01-24T07:19:00Z</dcterms:modified>
</cp:coreProperties>
</file>