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93" w:rsidRPr="00060E93" w:rsidRDefault="00060E93" w:rsidP="00060E93">
      <w:pPr>
        <w:ind w:left="2124"/>
        <w:jc w:val="right"/>
        <w:rPr>
          <w:sz w:val="26"/>
          <w:szCs w:val="24"/>
        </w:rPr>
      </w:pPr>
      <w:r w:rsidRPr="00060E93">
        <w:rPr>
          <w:sz w:val="26"/>
          <w:szCs w:val="24"/>
        </w:rPr>
        <w:t>Приложение к решению</w:t>
      </w:r>
    </w:p>
    <w:p w:rsidR="00060E93" w:rsidRPr="00060E93" w:rsidRDefault="00060E93" w:rsidP="00060E93">
      <w:pPr>
        <w:ind w:left="2124"/>
        <w:jc w:val="right"/>
        <w:rPr>
          <w:sz w:val="26"/>
          <w:szCs w:val="24"/>
        </w:rPr>
      </w:pPr>
      <w:r w:rsidRPr="00060E93">
        <w:rPr>
          <w:sz w:val="26"/>
          <w:szCs w:val="24"/>
        </w:rPr>
        <w:t xml:space="preserve">Совета депутатов города Полярные Зори </w:t>
      </w:r>
    </w:p>
    <w:p w:rsidR="00060E93" w:rsidRPr="00060E93" w:rsidRDefault="00060E93" w:rsidP="00060E93">
      <w:pPr>
        <w:ind w:left="2124"/>
        <w:jc w:val="right"/>
        <w:rPr>
          <w:sz w:val="26"/>
          <w:szCs w:val="24"/>
        </w:rPr>
      </w:pPr>
      <w:r w:rsidRPr="00060E93">
        <w:rPr>
          <w:sz w:val="26"/>
          <w:szCs w:val="24"/>
        </w:rPr>
        <w:t>от «___»_________2018 г. №____</w:t>
      </w:r>
    </w:p>
    <w:p w:rsidR="00060E93" w:rsidRPr="00060E93" w:rsidRDefault="00060E93" w:rsidP="00060E93">
      <w:pPr>
        <w:ind w:left="2124"/>
        <w:jc w:val="right"/>
        <w:rPr>
          <w:sz w:val="26"/>
          <w:szCs w:val="24"/>
        </w:rPr>
      </w:pPr>
      <w:r w:rsidRPr="00060E93">
        <w:rPr>
          <w:sz w:val="26"/>
          <w:szCs w:val="24"/>
        </w:rPr>
        <w:t xml:space="preserve"> </w:t>
      </w:r>
    </w:p>
    <w:p w:rsidR="00060E93" w:rsidRPr="00060E93" w:rsidRDefault="00060E93" w:rsidP="00060E93">
      <w:pPr>
        <w:ind w:left="2124"/>
        <w:jc w:val="right"/>
        <w:rPr>
          <w:sz w:val="26"/>
          <w:szCs w:val="24"/>
        </w:rPr>
      </w:pPr>
      <w:r w:rsidRPr="00060E93">
        <w:rPr>
          <w:sz w:val="26"/>
          <w:szCs w:val="24"/>
        </w:rPr>
        <w:t>«Приложение № 2</w:t>
      </w:r>
    </w:p>
    <w:p w:rsidR="00060E93" w:rsidRPr="00060E93" w:rsidRDefault="00060E93" w:rsidP="00060E93">
      <w:pPr>
        <w:ind w:left="2124"/>
        <w:jc w:val="right"/>
        <w:rPr>
          <w:sz w:val="26"/>
          <w:szCs w:val="24"/>
        </w:rPr>
      </w:pPr>
      <w:r w:rsidRPr="00060E93">
        <w:rPr>
          <w:sz w:val="26"/>
          <w:szCs w:val="24"/>
        </w:rPr>
        <w:t>к решению Совета депутатов</w:t>
      </w:r>
    </w:p>
    <w:p w:rsidR="00060E93" w:rsidRPr="00060E93" w:rsidRDefault="00060E93" w:rsidP="00060E93">
      <w:pPr>
        <w:ind w:left="2124"/>
        <w:jc w:val="right"/>
        <w:rPr>
          <w:sz w:val="26"/>
          <w:szCs w:val="24"/>
        </w:rPr>
      </w:pPr>
      <w:r w:rsidRPr="00060E93">
        <w:rPr>
          <w:sz w:val="26"/>
          <w:szCs w:val="24"/>
        </w:rPr>
        <w:t>города Полярные Зори</w:t>
      </w:r>
    </w:p>
    <w:p w:rsidR="00060E93" w:rsidRPr="00060E93" w:rsidRDefault="00060E93" w:rsidP="00060E93">
      <w:pPr>
        <w:ind w:left="2124"/>
        <w:jc w:val="right"/>
        <w:rPr>
          <w:sz w:val="26"/>
          <w:szCs w:val="24"/>
        </w:rPr>
      </w:pPr>
      <w:r w:rsidRPr="00060E93">
        <w:rPr>
          <w:sz w:val="26"/>
          <w:szCs w:val="24"/>
        </w:rPr>
        <w:t>от «19» ноября 2014 года № 560</w:t>
      </w:r>
    </w:p>
    <w:p w:rsidR="00060E93" w:rsidRPr="00060E93" w:rsidRDefault="00060E93" w:rsidP="00060E93">
      <w:pPr>
        <w:ind w:left="2124"/>
        <w:jc w:val="right"/>
        <w:rPr>
          <w:color w:val="FF0000"/>
          <w:sz w:val="26"/>
          <w:szCs w:val="24"/>
        </w:rPr>
      </w:pPr>
    </w:p>
    <w:p w:rsidR="00060E93" w:rsidRPr="00060E93" w:rsidRDefault="00060E93" w:rsidP="00060E93">
      <w:pPr>
        <w:jc w:val="center"/>
        <w:rPr>
          <w:sz w:val="26"/>
          <w:szCs w:val="24"/>
        </w:rPr>
      </w:pPr>
      <w:r w:rsidRPr="00060E93">
        <w:rPr>
          <w:sz w:val="26"/>
          <w:szCs w:val="24"/>
        </w:rPr>
        <w:t>Коэффициент (К</w:t>
      </w:r>
      <w:proofErr w:type="gramStart"/>
      <w:r w:rsidRPr="00060E93">
        <w:rPr>
          <w:sz w:val="26"/>
          <w:szCs w:val="24"/>
        </w:rPr>
        <w:t>2</w:t>
      </w:r>
      <w:proofErr w:type="gramEnd"/>
      <w:r w:rsidRPr="00060E93">
        <w:rPr>
          <w:sz w:val="26"/>
          <w:szCs w:val="24"/>
        </w:rPr>
        <w:t>), применяемый при определении размера арендной платы за пользование земельными участками по категориям арендаторов</w:t>
      </w:r>
    </w:p>
    <w:p w:rsidR="00060E93" w:rsidRPr="00060E93" w:rsidRDefault="00060E93" w:rsidP="00060E93">
      <w:pPr>
        <w:rPr>
          <w:sz w:val="26"/>
          <w:szCs w:val="24"/>
        </w:rPr>
      </w:pPr>
    </w:p>
    <w:p w:rsidR="00060E93" w:rsidRPr="00060E93" w:rsidRDefault="00060E93" w:rsidP="00060E93">
      <w:pPr>
        <w:rPr>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662"/>
        <w:gridCol w:w="1808"/>
      </w:tblGrid>
      <w:tr w:rsidR="00060E93" w:rsidRPr="00060E93" w:rsidTr="00B813DC">
        <w:tc>
          <w:tcPr>
            <w:tcW w:w="817" w:type="dxa"/>
          </w:tcPr>
          <w:p w:rsidR="00060E93" w:rsidRPr="00060E93" w:rsidRDefault="00060E93" w:rsidP="00060E93">
            <w:pPr>
              <w:jc w:val="center"/>
              <w:rPr>
                <w:sz w:val="26"/>
                <w:szCs w:val="24"/>
              </w:rPr>
            </w:pPr>
            <w:r w:rsidRPr="00060E93">
              <w:rPr>
                <w:sz w:val="26"/>
                <w:szCs w:val="24"/>
              </w:rPr>
              <w:t xml:space="preserve">№ </w:t>
            </w:r>
            <w:proofErr w:type="gramStart"/>
            <w:r w:rsidRPr="00060E93">
              <w:rPr>
                <w:sz w:val="26"/>
                <w:szCs w:val="24"/>
              </w:rPr>
              <w:t>п</w:t>
            </w:r>
            <w:proofErr w:type="gramEnd"/>
            <w:r w:rsidRPr="00060E93">
              <w:rPr>
                <w:sz w:val="26"/>
                <w:szCs w:val="24"/>
              </w:rPr>
              <w:t>/п</w:t>
            </w:r>
          </w:p>
        </w:tc>
        <w:tc>
          <w:tcPr>
            <w:tcW w:w="6662" w:type="dxa"/>
          </w:tcPr>
          <w:p w:rsidR="00060E93" w:rsidRPr="00060E93" w:rsidRDefault="00060E93" w:rsidP="00060E93">
            <w:pPr>
              <w:jc w:val="center"/>
              <w:rPr>
                <w:sz w:val="26"/>
                <w:szCs w:val="24"/>
              </w:rPr>
            </w:pPr>
            <w:r w:rsidRPr="00060E93">
              <w:rPr>
                <w:sz w:val="26"/>
                <w:szCs w:val="24"/>
              </w:rPr>
              <w:t>Категория арендатора</w:t>
            </w:r>
          </w:p>
        </w:tc>
        <w:tc>
          <w:tcPr>
            <w:tcW w:w="1808" w:type="dxa"/>
          </w:tcPr>
          <w:p w:rsidR="00060E93" w:rsidRPr="00060E93" w:rsidRDefault="00060E93" w:rsidP="00060E93">
            <w:pPr>
              <w:jc w:val="center"/>
              <w:rPr>
                <w:sz w:val="26"/>
                <w:szCs w:val="24"/>
              </w:rPr>
            </w:pPr>
            <w:r w:rsidRPr="00060E93">
              <w:rPr>
                <w:sz w:val="26"/>
                <w:szCs w:val="24"/>
              </w:rPr>
              <w:t>Коэффициент (К</w:t>
            </w:r>
            <w:proofErr w:type="gramStart"/>
            <w:r w:rsidRPr="00060E93">
              <w:rPr>
                <w:sz w:val="26"/>
                <w:szCs w:val="24"/>
              </w:rPr>
              <w:t>2</w:t>
            </w:r>
            <w:proofErr w:type="gramEnd"/>
            <w:r w:rsidRPr="00060E93">
              <w:rPr>
                <w:sz w:val="26"/>
                <w:szCs w:val="24"/>
              </w:rPr>
              <w:t>)</w:t>
            </w:r>
          </w:p>
        </w:tc>
      </w:tr>
      <w:tr w:rsidR="00060E93" w:rsidRPr="00060E93" w:rsidTr="00B813DC">
        <w:tc>
          <w:tcPr>
            <w:tcW w:w="817" w:type="dxa"/>
          </w:tcPr>
          <w:p w:rsidR="00060E93" w:rsidRPr="00060E93" w:rsidRDefault="00060E93" w:rsidP="00060E93">
            <w:pPr>
              <w:rPr>
                <w:sz w:val="26"/>
                <w:szCs w:val="24"/>
              </w:rPr>
            </w:pPr>
            <w:r w:rsidRPr="00060E93">
              <w:rPr>
                <w:sz w:val="26"/>
                <w:szCs w:val="24"/>
              </w:rPr>
              <w:t>1</w:t>
            </w:r>
          </w:p>
        </w:tc>
        <w:tc>
          <w:tcPr>
            <w:tcW w:w="6662" w:type="dxa"/>
          </w:tcPr>
          <w:p w:rsidR="00060E93" w:rsidRPr="00060E93" w:rsidRDefault="00060E93" w:rsidP="00060E93">
            <w:pPr>
              <w:jc w:val="both"/>
              <w:rPr>
                <w:sz w:val="26"/>
                <w:szCs w:val="24"/>
              </w:rPr>
            </w:pPr>
            <w:r w:rsidRPr="00060E93">
              <w:rPr>
                <w:sz w:val="26"/>
                <w:szCs w:val="24"/>
              </w:rPr>
              <w:t>Физические лица, использующие объекты, расположенные на арендуемых ими земельных участках, и земельные участки в некоммерческих целях:</w:t>
            </w:r>
          </w:p>
          <w:p w:rsidR="00060E93" w:rsidRPr="00060E93" w:rsidRDefault="00060E93" w:rsidP="00060E93">
            <w:pPr>
              <w:jc w:val="both"/>
              <w:rPr>
                <w:sz w:val="26"/>
                <w:szCs w:val="24"/>
              </w:rPr>
            </w:pPr>
          </w:p>
          <w:p w:rsidR="00060E93" w:rsidRPr="00060E93" w:rsidRDefault="00060E93" w:rsidP="00060E93">
            <w:pPr>
              <w:numPr>
                <w:ilvl w:val="0"/>
                <w:numId w:val="1"/>
              </w:numPr>
              <w:jc w:val="both"/>
              <w:rPr>
                <w:sz w:val="26"/>
                <w:szCs w:val="24"/>
              </w:rPr>
            </w:pPr>
            <w:r w:rsidRPr="00060E93">
              <w:rPr>
                <w:sz w:val="26"/>
                <w:szCs w:val="24"/>
              </w:rPr>
              <w:t>Герои Советского Союза, Герои Российской Федерации, полные кавалеры ордена Славы;</w:t>
            </w:r>
          </w:p>
          <w:p w:rsidR="00060E93" w:rsidRPr="00060E93" w:rsidRDefault="00060E93" w:rsidP="00060E93">
            <w:pPr>
              <w:jc w:val="both"/>
              <w:rPr>
                <w:sz w:val="26"/>
                <w:szCs w:val="24"/>
              </w:rPr>
            </w:pPr>
          </w:p>
          <w:p w:rsidR="00060E93" w:rsidRPr="00060E93" w:rsidRDefault="00060E93" w:rsidP="00060E93">
            <w:pPr>
              <w:numPr>
                <w:ilvl w:val="0"/>
                <w:numId w:val="1"/>
              </w:numPr>
              <w:autoSpaceDE w:val="0"/>
              <w:autoSpaceDN w:val="0"/>
              <w:adjustRightInd w:val="0"/>
              <w:jc w:val="both"/>
              <w:rPr>
                <w:rFonts w:eastAsia="Calibri"/>
                <w:color w:val="000000"/>
                <w:sz w:val="26"/>
                <w:szCs w:val="26"/>
              </w:rPr>
            </w:pPr>
            <w:r w:rsidRPr="00060E93">
              <w:rPr>
                <w:rFonts w:eastAsia="Calibri"/>
                <w:color w:val="000000"/>
                <w:sz w:val="26"/>
                <w:szCs w:val="26"/>
              </w:rPr>
              <w:t>ветераны и инвалиды Великой Отечественной войны, а также ветераны и инвалиды боевых действий;</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1"/>
              </w:numPr>
              <w:autoSpaceDE w:val="0"/>
              <w:autoSpaceDN w:val="0"/>
              <w:adjustRightInd w:val="0"/>
              <w:jc w:val="both"/>
              <w:rPr>
                <w:rFonts w:eastAsia="Calibri"/>
                <w:sz w:val="26"/>
                <w:szCs w:val="26"/>
              </w:rPr>
            </w:pPr>
            <w:r w:rsidRPr="00060E93">
              <w:rPr>
                <w:rFonts w:eastAsia="Calibri"/>
                <w:color w:val="000000"/>
                <w:sz w:val="26"/>
                <w:szCs w:val="26"/>
              </w:rPr>
              <w:t xml:space="preserve"> </w:t>
            </w:r>
            <w:r w:rsidRPr="00060E93">
              <w:rPr>
                <w:rFonts w:eastAsia="Calibri"/>
                <w:sz w:val="26"/>
                <w:szCs w:val="26"/>
              </w:rPr>
              <w:t xml:space="preserve">труженики тыла:  лица,  проработавшие  в  тылу  </w:t>
            </w:r>
            <w:proofErr w:type="gramStart"/>
            <w:r w:rsidRPr="00060E93">
              <w:rPr>
                <w:rFonts w:eastAsia="Calibri"/>
                <w:sz w:val="26"/>
                <w:szCs w:val="26"/>
              </w:rPr>
              <w:t>в</w:t>
            </w:r>
            <w:proofErr w:type="gramEnd"/>
            <w:r w:rsidRPr="00060E93">
              <w:rPr>
                <w:rFonts w:eastAsia="Calibri"/>
                <w:sz w:val="26"/>
                <w:szCs w:val="26"/>
              </w:rPr>
              <w:t xml:space="preserve"> </w:t>
            </w:r>
          </w:p>
          <w:p w:rsidR="00060E93" w:rsidRPr="00060E93" w:rsidRDefault="00060E93" w:rsidP="00060E93">
            <w:pPr>
              <w:autoSpaceDE w:val="0"/>
              <w:autoSpaceDN w:val="0"/>
              <w:adjustRightInd w:val="0"/>
              <w:jc w:val="both"/>
              <w:rPr>
                <w:rFonts w:eastAsia="Calibri"/>
                <w:sz w:val="26"/>
                <w:szCs w:val="26"/>
              </w:rPr>
            </w:pPr>
            <w:r w:rsidRPr="00060E93">
              <w:rPr>
                <w:rFonts w:eastAsia="Calibri"/>
                <w:sz w:val="26"/>
                <w:szCs w:val="26"/>
              </w:rPr>
              <w:t>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60E93" w:rsidRPr="00060E93" w:rsidRDefault="00060E93" w:rsidP="00060E93">
            <w:pPr>
              <w:ind w:left="708"/>
              <w:rPr>
                <w:rFonts w:eastAsia="Calibri"/>
                <w:sz w:val="26"/>
                <w:szCs w:val="26"/>
              </w:rPr>
            </w:pPr>
          </w:p>
          <w:p w:rsidR="00060E93" w:rsidRPr="00060E93" w:rsidRDefault="00060E93" w:rsidP="00060E93">
            <w:pPr>
              <w:autoSpaceDE w:val="0"/>
              <w:autoSpaceDN w:val="0"/>
              <w:adjustRightInd w:val="0"/>
              <w:ind w:left="720"/>
              <w:jc w:val="both"/>
              <w:rPr>
                <w:rFonts w:eastAsia="Calibri"/>
                <w:sz w:val="26"/>
                <w:szCs w:val="26"/>
              </w:rPr>
            </w:pPr>
          </w:p>
        </w:tc>
        <w:tc>
          <w:tcPr>
            <w:tcW w:w="1808" w:type="dxa"/>
          </w:tcPr>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p>
          <w:p w:rsidR="00060E93" w:rsidRPr="00060E93" w:rsidRDefault="00060E93" w:rsidP="00060E93">
            <w:pPr>
              <w:jc w:val="center"/>
              <w:rPr>
                <w:sz w:val="26"/>
                <w:szCs w:val="24"/>
              </w:rPr>
            </w:pPr>
            <w:r w:rsidRPr="00060E93">
              <w:rPr>
                <w:sz w:val="26"/>
                <w:szCs w:val="24"/>
              </w:rPr>
              <w:t>0,1</w:t>
            </w:r>
          </w:p>
        </w:tc>
      </w:tr>
      <w:tr w:rsidR="00060E93" w:rsidRPr="00060E93" w:rsidTr="00B813DC">
        <w:tc>
          <w:tcPr>
            <w:tcW w:w="817" w:type="dxa"/>
          </w:tcPr>
          <w:p w:rsidR="00060E93" w:rsidRPr="00060E93" w:rsidRDefault="00060E93" w:rsidP="00060E93">
            <w:pPr>
              <w:rPr>
                <w:sz w:val="26"/>
                <w:szCs w:val="24"/>
              </w:rPr>
            </w:pPr>
            <w:r w:rsidRPr="00060E93">
              <w:rPr>
                <w:sz w:val="26"/>
                <w:szCs w:val="24"/>
              </w:rPr>
              <w:t>2</w:t>
            </w:r>
          </w:p>
        </w:tc>
        <w:tc>
          <w:tcPr>
            <w:tcW w:w="6662" w:type="dxa"/>
          </w:tcPr>
          <w:p w:rsidR="00060E93" w:rsidRPr="00060E93" w:rsidRDefault="00060E93" w:rsidP="00060E93">
            <w:pPr>
              <w:jc w:val="both"/>
              <w:rPr>
                <w:color w:val="000000"/>
                <w:sz w:val="26"/>
                <w:szCs w:val="24"/>
              </w:rPr>
            </w:pPr>
            <w:r w:rsidRPr="00060E93">
              <w:rPr>
                <w:color w:val="000000"/>
                <w:sz w:val="26"/>
                <w:szCs w:val="24"/>
              </w:rPr>
              <w:t>Физические лица, использующие объекты, расположенные на арендуемых ими земельных участках, и земельные участки в некоммерческих целях:</w:t>
            </w:r>
          </w:p>
          <w:p w:rsidR="00060E93" w:rsidRPr="00060E93" w:rsidRDefault="00060E93" w:rsidP="00060E93">
            <w:pPr>
              <w:autoSpaceDE w:val="0"/>
              <w:autoSpaceDN w:val="0"/>
              <w:adjustRightInd w:val="0"/>
              <w:jc w:val="both"/>
              <w:rPr>
                <w:color w:val="000000"/>
                <w:sz w:val="26"/>
                <w:szCs w:val="24"/>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инвалиды I и II групп инвалидности;</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инвалиды с детства, дети-инвалиды;</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физические  лица,  имеющие  право  на  получение</w:t>
            </w:r>
          </w:p>
          <w:p w:rsidR="00060E93" w:rsidRPr="00060E93" w:rsidRDefault="00060E93" w:rsidP="00060E93">
            <w:pPr>
              <w:autoSpaceDE w:val="0"/>
              <w:autoSpaceDN w:val="0"/>
              <w:adjustRightInd w:val="0"/>
              <w:jc w:val="both"/>
              <w:rPr>
                <w:rFonts w:eastAsia="Calibri"/>
                <w:color w:val="000000"/>
                <w:sz w:val="26"/>
                <w:szCs w:val="26"/>
              </w:rPr>
            </w:pPr>
            <w:proofErr w:type="gramStart"/>
            <w:r w:rsidRPr="00060E93">
              <w:rPr>
                <w:rFonts w:eastAsia="Calibri"/>
                <w:color w:val="000000"/>
                <w:sz w:val="26"/>
                <w:szCs w:val="26"/>
              </w:rPr>
              <w:t xml:space="preserve">социальной поддержки в соответствии с </w:t>
            </w:r>
            <w:hyperlink r:id="rId6" w:history="1">
              <w:r w:rsidRPr="00060E93">
                <w:rPr>
                  <w:rFonts w:eastAsia="Calibri"/>
                  <w:color w:val="000000"/>
                  <w:sz w:val="26"/>
                  <w:szCs w:val="26"/>
                </w:rPr>
                <w:t>Законом</w:t>
              </w:r>
            </w:hyperlink>
            <w:r w:rsidRPr="00060E93">
              <w:rPr>
                <w:rFonts w:eastAsia="Calibri"/>
                <w:color w:val="000000"/>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060E93">
                <w:rPr>
                  <w:rFonts w:eastAsia="Calibri"/>
                  <w:color w:val="000000"/>
                  <w:sz w:val="26"/>
                  <w:szCs w:val="26"/>
                </w:rPr>
                <w:t>Закона</w:t>
              </w:r>
            </w:hyperlink>
            <w:r w:rsidRPr="00060E93">
              <w:rPr>
                <w:rFonts w:eastAsia="Calibri"/>
                <w:color w:val="000000"/>
                <w:sz w:val="26"/>
                <w:szCs w:val="26"/>
              </w:rPr>
              <w:t xml:space="preserve"> Российской Федерации от 18 июня 1992 года № 3061-1), </w:t>
            </w:r>
            <w:r w:rsidRPr="00060E93">
              <w:rPr>
                <w:rFonts w:eastAsia="Calibri"/>
                <w:color w:val="000000"/>
                <w:sz w:val="26"/>
                <w:szCs w:val="26"/>
              </w:rPr>
              <w:lastRenderedPageBreak/>
              <w:t xml:space="preserve">в соответствии с Федеральным </w:t>
            </w:r>
            <w:hyperlink r:id="rId8" w:history="1">
              <w:r w:rsidRPr="00060E93">
                <w:rPr>
                  <w:rFonts w:eastAsia="Calibri"/>
                  <w:color w:val="000000"/>
                  <w:sz w:val="26"/>
                  <w:szCs w:val="26"/>
                </w:rPr>
                <w:t>законом</w:t>
              </w:r>
            </w:hyperlink>
            <w:r w:rsidRPr="00060E93">
              <w:rPr>
                <w:rFonts w:eastAsia="Calibri"/>
                <w:color w:val="000000"/>
                <w:sz w:val="26"/>
                <w:szCs w:val="26"/>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proofErr w:type="gramEnd"/>
            <w:r w:rsidRPr="00060E93">
              <w:rPr>
                <w:rFonts w:eastAsia="Calibri"/>
                <w:color w:val="000000"/>
                <w:sz w:val="26"/>
                <w:szCs w:val="26"/>
              </w:rPr>
              <w:t xml:space="preserve">» и сбросов радиоактивных отходов в реку Теча» и в соответствии с Федеральным </w:t>
            </w:r>
            <w:hyperlink r:id="rId9" w:history="1">
              <w:r w:rsidRPr="00060E93">
                <w:rPr>
                  <w:rFonts w:eastAsia="Calibri"/>
                  <w:color w:val="000000"/>
                  <w:sz w:val="26"/>
                  <w:szCs w:val="26"/>
                </w:rPr>
                <w:t>законом</w:t>
              </w:r>
            </w:hyperlink>
            <w:r w:rsidRPr="00060E93">
              <w:rPr>
                <w:rFonts w:eastAsia="Calibri"/>
                <w:color w:val="000000"/>
                <w:sz w:val="26"/>
                <w:szCs w:val="26"/>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физические  лица</w:t>
            </w:r>
            <w:proofErr w:type="gramStart"/>
            <w:r w:rsidRPr="00060E93">
              <w:rPr>
                <w:rFonts w:eastAsia="Calibri"/>
                <w:color w:val="000000"/>
                <w:sz w:val="26"/>
                <w:szCs w:val="26"/>
              </w:rPr>
              <w:t xml:space="preserve"> ,</w:t>
            </w:r>
            <w:proofErr w:type="gramEnd"/>
            <w:r w:rsidRPr="00060E93">
              <w:rPr>
                <w:rFonts w:eastAsia="Calibri"/>
                <w:color w:val="000000"/>
                <w:sz w:val="26"/>
                <w:szCs w:val="26"/>
              </w:rPr>
              <w:t xml:space="preserve">  принимавшие  в  составе </w:t>
            </w:r>
          </w:p>
          <w:p w:rsidR="00060E93" w:rsidRPr="00060E93" w:rsidRDefault="00060E93" w:rsidP="00060E93">
            <w:pPr>
              <w:autoSpaceDE w:val="0"/>
              <w:autoSpaceDN w:val="0"/>
              <w:adjustRightInd w:val="0"/>
              <w:jc w:val="both"/>
              <w:rPr>
                <w:rFonts w:eastAsia="Calibri"/>
                <w:color w:val="000000"/>
                <w:sz w:val="26"/>
                <w:szCs w:val="26"/>
              </w:rPr>
            </w:pPr>
            <w:r w:rsidRPr="00060E93">
              <w:rPr>
                <w:rFonts w:eastAsia="Calibri"/>
                <w:color w:val="000000"/>
                <w:sz w:val="26"/>
                <w:szCs w:val="26"/>
              </w:rPr>
              <w:t>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 xml:space="preserve">физические  лица,  получившие  или  перенесшие </w:t>
            </w:r>
          </w:p>
          <w:p w:rsidR="00060E93" w:rsidRPr="00060E93" w:rsidRDefault="00060E93" w:rsidP="00060E93">
            <w:pPr>
              <w:autoSpaceDE w:val="0"/>
              <w:autoSpaceDN w:val="0"/>
              <w:adjustRightInd w:val="0"/>
              <w:jc w:val="both"/>
              <w:rPr>
                <w:rFonts w:eastAsia="Calibri"/>
                <w:color w:val="000000"/>
                <w:sz w:val="26"/>
                <w:szCs w:val="26"/>
              </w:rPr>
            </w:pPr>
            <w:r w:rsidRPr="00060E93">
              <w:rPr>
                <w:rFonts w:eastAsia="Calibri"/>
                <w:color w:val="000000"/>
                <w:sz w:val="26"/>
                <w:szCs w:val="26"/>
              </w:rPr>
              <w:t xml:space="preserve">лучевую болезнь или </w:t>
            </w:r>
            <w:proofErr w:type="gramStart"/>
            <w:r w:rsidRPr="00060E93">
              <w:rPr>
                <w:rFonts w:eastAsia="Calibri"/>
                <w:color w:val="000000"/>
                <w:sz w:val="26"/>
                <w:szCs w:val="26"/>
              </w:rPr>
              <w:t>ставшие</w:t>
            </w:r>
            <w:proofErr w:type="gramEnd"/>
            <w:r w:rsidRPr="00060E93">
              <w:rPr>
                <w:rFonts w:eastAsia="Calibri"/>
                <w:color w:val="000000"/>
                <w:sz w:val="26"/>
                <w:szCs w:val="26"/>
              </w:rPr>
              <w:t xml:space="preserve">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numPr>
                <w:ilvl w:val="0"/>
                <w:numId w:val="2"/>
              </w:numPr>
              <w:autoSpaceDE w:val="0"/>
              <w:autoSpaceDN w:val="0"/>
              <w:adjustRightInd w:val="0"/>
              <w:contextualSpacing/>
              <w:jc w:val="both"/>
              <w:rPr>
                <w:rFonts w:eastAsia="Calibri"/>
                <w:color w:val="000000"/>
                <w:sz w:val="26"/>
                <w:szCs w:val="26"/>
              </w:rPr>
            </w:pPr>
            <w:r w:rsidRPr="00060E93">
              <w:rPr>
                <w:rFonts w:eastAsia="Calibri"/>
                <w:color w:val="000000"/>
                <w:sz w:val="26"/>
                <w:szCs w:val="26"/>
              </w:rPr>
              <w:t xml:space="preserve">ветераны  труда  и  лица,  приравненные к ним  </w:t>
            </w:r>
            <w:proofErr w:type="gramStart"/>
            <w:r w:rsidRPr="00060E93">
              <w:rPr>
                <w:rFonts w:eastAsia="Calibri"/>
                <w:color w:val="000000"/>
                <w:sz w:val="26"/>
                <w:szCs w:val="26"/>
              </w:rPr>
              <w:t>по</w:t>
            </w:r>
            <w:proofErr w:type="gramEnd"/>
            <w:r w:rsidRPr="00060E93">
              <w:rPr>
                <w:rFonts w:eastAsia="Calibri"/>
                <w:color w:val="000000"/>
                <w:sz w:val="26"/>
                <w:szCs w:val="26"/>
              </w:rPr>
              <w:t xml:space="preserve"> </w:t>
            </w:r>
          </w:p>
          <w:p w:rsidR="00060E93" w:rsidRPr="00060E93" w:rsidRDefault="00060E93" w:rsidP="00060E93">
            <w:pPr>
              <w:autoSpaceDE w:val="0"/>
              <w:autoSpaceDN w:val="0"/>
              <w:adjustRightInd w:val="0"/>
              <w:contextualSpacing/>
              <w:jc w:val="both"/>
              <w:rPr>
                <w:rFonts w:eastAsia="Calibri"/>
                <w:color w:val="000000"/>
                <w:sz w:val="26"/>
                <w:szCs w:val="26"/>
              </w:rPr>
            </w:pPr>
            <w:r w:rsidRPr="00060E93">
              <w:rPr>
                <w:rFonts w:eastAsia="Calibri"/>
                <w:color w:val="000000"/>
                <w:sz w:val="26"/>
                <w:szCs w:val="26"/>
              </w:rPr>
              <w:t>состоянию на 31 декабря 2004 года:</w:t>
            </w:r>
          </w:p>
          <w:p w:rsidR="00060E93" w:rsidRPr="00060E93" w:rsidRDefault="00060E93" w:rsidP="00060E93">
            <w:pPr>
              <w:autoSpaceDE w:val="0"/>
              <w:autoSpaceDN w:val="0"/>
              <w:adjustRightInd w:val="0"/>
              <w:contextualSpacing/>
              <w:jc w:val="both"/>
              <w:rPr>
                <w:rFonts w:eastAsia="Calibri"/>
                <w:color w:val="000000"/>
                <w:sz w:val="26"/>
                <w:szCs w:val="26"/>
              </w:rPr>
            </w:pPr>
          </w:p>
          <w:p w:rsidR="00060E93" w:rsidRPr="00060E93" w:rsidRDefault="00060E93" w:rsidP="00060E93">
            <w:pPr>
              <w:autoSpaceDE w:val="0"/>
              <w:autoSpaceDN w:val="0"/>
              <w:adjustRightInd w:val="0"/>
              <w:contextualSpacing/>
              <w:jc w:val="both"/>
              <w:rPr>
                <w:rFonts w:eastAsia="Calibri"/>
                <w:color w:val="000000"/>
                <w:sz w:val="26"/>
                <w:szCs w:val="26"/>
              </w:rPr>
            </w:pPr>
            <w:r w:rsidRPr="00060E93">
              <w:rPr>
                <w:rFonts w:eastAsia="Calibri"/>
                <w:color w:val="000000"/>
                <w:sz w:val="26"/>
                <w:szCs w:val="26"/>
              </w:rPr>
              <w:t xml:space="preserve">    </w:t>
            </w:r>
            <w:proofErr w:type="gramStart"/>
            <w:r w:rsidRPr="00060E93">
              <w:rPr>
                <w:rFonts w:eastAsia="Calibri"/>
                <w:color w:val="000000"/>
                <w:sz w:val="26"/>
                <w:szCs w:val="26"/>
              </w:rPr>
              <w:t>а) ветераны труда: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w:t>
            </w:r>
            <w:proofErr w:type="gramEnd"/>
            <w:r w:rsidRPr="00060E93">
              <w:rPr>
                <w:rFonts w:eastAsia="Calibri"/>
                <w:color w:val="000000"/>
                <w:sz w:val="26"/>
                <w:szCs w:val="26"/>
              </w:rPr>
              <w:t xml:space="preserve"> (</w:t>
            </w:r>
            <w:proofErr w:type="gramStart"/>
            <w:r w:rsidRPr="00060E93">
              <w:rPr>
                <w:rFonts w:eastAsia="Calibri"/>
                <w:color w:val="000000"/>
                <w:sz w:val="26"/>
                <w:szCs w:val="26"/>
              </w:rPr>
              <w:t>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060E93" w:rsidRPr="00060E93" w:rsidRDefault="00060E93" w:rsidP="00060E93">
            <w:pPr>
              <w:autoSpaceDE w:val="0"/>
              <w:autoSpaceDN w:val="0"/>
              <w:adjustRightInd w:val="0"/>
              <w:contextualSpacing/>
              <w:jc w:val="both"/>
              <w:rPr>
                <w:rFonts w:eastAsia="Calibri"/>
                <w:color w:val="000000"/>
                <w:sz w:val="26"/>
                <w:szCs w:val="26"/>
              </w:rPr>
            </w:pPr>
          </w:p>
          <w:p w:rsidR="00060E93" w:rsidRPr="00060E93" w:rsidRDefault="00060E93" w:rsidP="00060E93">
            <w:pPr>
              <w:autoSpaceDE w:val="0"/>
              <w:autoSpaceDN w:val="0"/>
              <w:adjustRightInd w:val="0"/>
              <w:contextualSpacing/>
              <w:jc w:val="both"/>
              <w:rPr>
                <w:rFonts w:eastAsia="Calibri"/>
                <w:color w:val="000000"/>
                <w:sz w:val="26"/>
                <w:szCs w:val="26"/>
              </w:rPr>
            </w:pPr>
            <w:r w:rsidRPr="00060E93">
              <w:rPr>
                <w:rFonts w:eastAsia="Calibri"/>
                <w:color w:val="000000"/>
                <w:sz w:val="26"/>
                <w:szCs w:val="26"/>
              </w:rPr>
              <w:t xml:space="preserve">     </w:t>
            </w:r>
            <w:proofErr w:type="gramStart"/>
            <w:r w:rsidRPr="00060E93">
              <w:rPr>
                <w:rFonts w:eastAsia="Calibri"/>
                <w:color w:val="000000"/>
                <w:sz w:val="26"/>
                <w:szCs w:val="26"/>
              </w:rPr>
              <w:t xml:space="preserve">б) ветераны военной службы: военнослужащие Вооруженных Сил СССР, Вооруженных Сил Российской Федерации, других войск, воинских формирований и </w:t>
            </w:r>
            <w:r w:rsidRPr="00060E93">
              <w:rPr>
                <w:rFonts w:eastAsia="Calibri"/>
                <w:color w:val="000000"/>
                <w:sz w:val="26"/>
                <w:szCs w:val="26"/>
              </w:rPr>
              <w:lastRenderedPageBreak/>
              <w:t>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060E93">
              <w:rPr>
                <w:rFonts w:eastAsia="Calibri"/>
                <w:color w:val="000000"/>
                <w:sz w:val="26"/>
                <w:szCs w:val="26"/>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60E93" w:rsidRPr="00060E93" w:rsidRDefault="00060E93" w:rsidP="00060E93">
            <w:pPr>
              <w:autoSpaceDE w:val="0"/>
              <w:autoSpaceDN w:val="0"/>
              <w:adjustRightInd w:val="0"/>
              <w:contextualSpacing/>
              <w:jc w:val="both"/>
              <w:rPr>
                <w:rFonts w:eastAsia="Calibri"/>
                <w:color w:val="000000"/>
                <w:sz w:val="26"/>
                <w:szCs w:val="26"/>
              </w:rPr>
            </w:pPr>
          </w:p>
          <w:p w:rsidR="00060E93" w:rsidRPr="00060E93" w:rsidRDefault="00060E93" w:rsidP="00060E93">
            <w:pPr>
              <w:numPr>
                <w:ilvl w:val="0"/>
                <w:numId w:val="2"/>
              </w:numPr>
              <w:autoSpaceDE w:val="0"/>
              <w:autoSpaceDN w:val="0"/>
              <w:adjustRightInd w:val="0"/>
              <w:jc w:val="both"/>
              <w:rPr>
                <w:rFonts w:eastAsia="Calibri"/>
                <w:color w:val="000000"/>
                <w:sz w:val="26"/>
                <w:szCs w:val="26"/>
              </w:rPr>
            </w:pPr>
            <w:r w:rsidRPr="00060E93">
              <w:rPr>
                <w:rFonts w:eastAsia="Calibri"/>
                <w:color w:val="000000"/>
                <w:sz w:val="26"/>
                <w:szCs w:val="26"/>
              </w:rPr>
              <w:t xml:space="preserve">реабилитированные  лица  и  лица,  признанные </w:t>
            </w:r>
          </w:p>
          <w:p w:rsidR="00060E93" w:rsidRPr="00060E93" w:rsidRDefault="00060E93" w:rsidP="00060E93">
            <w:pPr>
              <w:autoSpaceDE w:val="0"/>
              <w:autoSpaceDN w:val="0"/>
              <w:adjustRightInd w:val="0"/>
              <w:jc w:val="both"/>
              <w:rPr>
                <w:rFonts w:eastAsia="Calibri"/>
                <w:color w:val="000000"/>
                <w:sz w:val="26"/>
                <w:szCs w:val="26"/>
              </w:rPr>
            </w:pPr>
            <w:r w:rsidRPr="00060E93">
              <w:rPr>
                <w:rFonts w:eastAsia="Calibri"/>
                <w:color w:val="000000"/>
                <w:sz w:val="26"/>
                <w:szCs w:val="26"/>
              </w:rPr>
              <w:t>пострадавшими от политических репрессий:</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autoSpaceDE w:val="0"/>
              <w:autoSpaceDN w:val="0"/>
              <w:adjustRightInd w:val="0"/>
              <w:jc w:val="both"/>
              <w:rPr>
                <w:rFonts w:eastAsia="Calibri"/>
                <w:color w:val="000000"/>
                <w:sz w:val="26"/>
                <w:szCs w:val="26"/>
              </w:rPr>
            </w:pPr>
            <w:r w:rsidRPr="00060E93">
              <w:rPr>
                <w:rFonts w:eastAsia="Calibri"/>
                <w:color w:val="000000"/>
                <w:sz w:val="26"/>
                <w:szCs w:val="26"/>
              </w:rPr>
              <w:t xml:space="preserve">    а) лица, подвергшиеся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спецпоселения, а также иных ограничений прав и свобод за политические и религиозные убеждения, по социальным, национальным и иным признакам и впоследствии реабилитированные;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а также дети, оставшиеся в несовершеннолетнем возрасте без попечения родителей или одного из них, необоснованно репрессированных по политическим мотивам, подлежащие реабилитации;</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autoSpaceDE w:val="0"/>
              <w:autoSpaceDN w:val="0"/>
              <w:adjustRightInd w:val="0"/>
              <w:jc w:val="both"/>
              <w:rPr>
                <w:rFonts w:eastAsia="Calibri"/>
                <w:color w:val="000000"/>
                <w:sz w:val="26"/>
                <w:szCs w:val="26"/>
              </w:rPr>
            </w:pPr>
            <w:r w:rsidRPr="00060E93">
              <w:rPr>
                <w:rFonts w:eastAsia="Calibri"/>
                <w:color w:val="000000"/>
                <w:sz w:val="26"/>
                <w:szCs w:val="26"/>
              </w:rPr>
              <w:t xml:space="preserve">   б) дети, супруги (не вступившие в другой брак), родители лиц, расстрелянных или умерших в местах лишения свободы и реабилитированных посмертно;</w:t>
            </w:r>
          </w:p>
          <w:p w:rsidR="00060E93" w:rsidRPr="00060E93" w:rsidRDefault="00060E93" w:rsidP="00060E93">
            <w:pPr>
              <w:autoSpaceDE w:val="0"/>
              <w:autoSpaceDN w:val="0"/>
              <w:adjustRightInd w:val="0"/>
              <w:spacing w:before="260"/>
              <w:jc w:val="both"/>
              <w:rPr>
                <w:rFonts w:eastAsia="Calibri"/>
                <w:color w:val="000000"/>
                <w:sz w:val="26"/>
                <w:szCs w:val="26"/>
              </w:rPr>
            </w:pPr>
            <w:r w:rsidRPr="00060E93">
              <w:rPr>
                <w:rFonts w:eastAsia="Calibri"/>
                <w:color w:val="000000"/>
                <w:sz w:val="26"/>
                <w:szCs w:val="26"/>
              </w:rPr>
              <w:t xml:space="preserve">     8) пенсионеры по старости (женщины с 55 лет, мужчины с 60 лет), не получающие другие меры социальной поддержки в соответствии с законодательством Российской Федерации и законодательством Мурманской области.</w:t>
            </w:r>
          </w:p>
          <w:p w:rsidR="00060E93" w:rsidRPr="00060E93" w:rsidRDefault="00060E93" w:rsidP="00060E93">
            <w:pPr>
              <w:autoSpaceDE w:val="0"/>
              <w:autoSpaceDN w:val="0"/>
              <w:adjustRightInd w:val="0"/>
              <w:jc w:val="both"/>
              <w:rPr>
                <w:rFonts w:eastAsia="Calibri"/>
                <w:color w:val="000000"/>
                <w:sz w:val="26"/>
                <w:szCs w:val="26"/>
              </w:rPr>
            </w:pPr>
          </w:p>
          <w:p w:rsidR="00060E93" w:rsidRPr="00060E93" w:rsidRDefault="00060E93" w:rsidP="00060E93">
            <w:pPr>
              <w:autoSpaceDE w:val="0"/>
              <w:autoSpaceDN w:val="0"/>
              <w:adjustRightInd w:val="0"/>
              <w:jc w:val="both"/>
              <w:rPr>
                <w:rFonts w:eastAsia="Calibri"/>
                <w:sz w:val="26"/>
                <w:szCs w:val="26"/>
              </w:rPr>
            </w:pPr>
          </w:p>
        </w:tc>
        <w:tc>
          <w:tcPr>
            <w:tcW w:w="1808" w:type="dxa"/>
          </w:tcPr>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rPr>
                <w:sz w:val="26"/>
                <w:szCs w:val="24"/>
              </w:rPr>
            </w:pPr>
          </w:p>
          <w:p w:rsidR="00060E93" w:rsidRPr="00060E93" w:rsidRDefault="00060E93" w:rsidP="00060E93">
            <w:pPr>
              <w:jc w:val="center"/>
              <w:rPr>
                <w:sz w:val="26"/>
                <w:szCs w:val="24"/>
              </w:rPr>
            </w:pPr>
            <w:r w:rsidRPr="00060E93">
              <w:rPr>
                <w:sz w:val="26"/>
                <w:szCs w:val="24"/>
              </w:rPr>
              <w:t>0,5</w:t>
            </w:r>
          </w:p>
        </w:tc>
      </w:tr>
      <w:tr w:rsidR="00060E93" w:rsidRPr="00060E93" w:rsidTr="00B813DC">
        <w:tc>
          <w:tcPr>
            <w:tcW w:w="817" w:type="dxa"/>
          </w:tcPr>
          <w:p w:rsidR="00060E93" w:rsidRPr="00060E93" w:rsidRDefault="00060E93" w:rsidP="00060E93">
            <w:pPr>
              <w:rPr>
                <w:sz w:val="26"/>
                <w:szCs w:val="24"/>
              </w:rPr>
            </w:pPr>
            <w:r w:rsidRPr="00060E93">
              <w:rPr>
                <w:sz w:val="26"/>
                <w:szCs w:val="24"/>
              </w:rPr>
              <w:lastRenderedPageBreak/>
              <w:t>3</w:t>
            </w:r>
          </w:p>
        </w:tc>
        <w:tc>
          <w:tcPr>
            <w:tcW w:w="6662" w:type="dxa"/>
          </w:tcPr>
          <w:p w:rsidR="00060E93" w:rsidRPr="00060E93" w:rsidRDefault="00060E93" w:rsidP="00060E93">
            <w:pPr>
              <w:jc w:val="both"/>
              <w:rPr>
                <w:sz w:val="26"/>
                <w:szCs w:val="24"/>
              </w:rPr>
            </w:pPr>
            <w:r w:rsidRPr="00060E93">
              <w:rPr>
                <w:sz w:val="26"/>
                <w:szCs w:val="24"/>
              </w:rPr>
              <w:t>Арендаторы, имеющие в аренде земельные участки для размещения и использования рекламной конструкции</w:t>
            </w:r>
          </w:p>
        </w:tc>
        <w:tc>
          <w:tcPr>
            <w:tcW w:w="1808" w:type="dxa"/>
          </w:tcPr>
          <w:p w:rsidR="00060E93" w:rsidRPr="00060E93" w:rsidRDefault="00060E93" w:rsidP="00060E93">
            <w:pPr>
              <w:jc w:val="center"/>
              <w:rPr>
                <w:sz w:val="26"/>
                <w:szCs w:val="24"/>
              </w:rPr>
            </w:pPr>
          </w:p>
          <w:p w:rsidR="00060E93" w:rsidRPr="00060E93" w:rsidRDefault="00060E93" w:rsidP="00060E93">
            <w:pPr>
              <w:jc w:val="center"/>
              <w:rPr>
                <w:sz w:val="26"/>
                <w:szCs w:val="24"/>
              </w:rPr>
            </w:pPr>
            <w:r w:rsidRPr="00060E93">
              <w:rPr>
                <w:sz w:val="26"/>
                <w:szCs w:val="24"/>
              </w:rPr>
              <w:t>14</w:t>
            </w:r>
          </w:p>
          <w:p w:rsidR="00060E93" w:rsidRPr="00060E93" w:rsidRDefault="00060E93" w:rsidP="00060E93">
            <w:pPr>
              <w:jc w:val="center"/>
              <w:rPr>
                <w:sz w:val="26"/>
                <w:szCs w:val="24"/>
              </w:rPr>
            </w:pPr>
          </w:p>
        </w:tc>
      </w:tr>
      <w:tr w:rsidR="00060E93" w:rsidRPr="00060E93" w:rsidTr="00B813DC">
        <w:tc>
          <w:tcPr>
            <w:tcW w:w="817" w:type="dxa"/>
          </w:tcPr>
          <w:p w:rsidR="00060E93" w:rsidRPr="00060E93" w:rsidRDefault="00060E93" w:rsidP="00060E93">
            <w:pPr>
              <w:rPr>
                <w:sz w:val="26"/>
                <w:szCs w:val="24"/>
              </w:rPr>
            </w:pPr>
            <w:r w:rsidRPr="00060E93">
              <w:rPr>
                <w:sz w:val="26"/>
                <w:szCs w:val="24"/>
              </w:rPr>
              <w:t>4</w:t>
            </w:r>
          </w:p>
        </w:tc>
        <w:tc>
          <w:tcPr>
            <w:tcW w:w="6662" w:type="dxa"/>
          </w:tcPr>
          <w:p w:rsidR="00060E93" w:rsidRPr="00060E93" w:rsidRDefault="00060E93" w:rsidP="00060E93">
            <w:pPr>
              <w:jc w:val="both"/>
              <w:rPr>
                <w:sz w:val="26"/>
                <w:szCs w:val="24"/>
              </w:rPr>
            </w:pPr>
            <w:r w:rsidRPr="00060E93">
              <w:rPr>
                <w:sz w:val="26"/>
                <w:szCs w:val="24"/>
              </w:rPr>
              <w:t>Арендаторы, имеющие в аренде земельные участки для обслуживания и эксплуатации объектов развлекательного характера, электронных лотерей</w:t>
            </w:r>
          </w:p>
        </w:tc>
        <w:tc>
          <w:tcPr>
            <w:tcW w:w="1808" w:type="dxa"/>
          </w:tcPr>
          <w:p w:rsidR="00060E93" w:rsidRPr="00060E93" w:rsidRDefault="00060E93" w:rsidP="00060E93">
            <w:pPr>
              <w:jc w:val="center"/>
              <w:rPr>
                <w:sz w:val="26"/>
                <w:szCs w:val="24"/>
              </w:rPr>
            </w:pPr>
          </w:p>
          <w:p w:rsidR="00060E93" w:rsidRPr="00060E93" w:rsidRDefault="00060E93" w:rsidP="00060E93">
            <w:pPr>
              <w:jc w:val="center"/>
              <w:rPr>
                <w:sz w:val="26"/>
                <w:szCs w:val="24"/>
              </w:rPr>
            </w:pPr>
            <w:r w:rsidRPr="00060E93">
              <w:rPr>
                <w:sz w:val="26"/>
                <w:szCs w:val="24"/>
              </w:rPr>
              <w:t>1,5</w:t>
            </w:r>
          </w:p>
        </w:tc>
      </w:tr>
      <w:tr w:rsidR="00060E93" w:rsidRPr="00060E93" w:rsidTr="00B813DC">
        <w:tc>
          <w:tcPr>
            <w:tcW w:w="817" w:type="dxa"/>
          </w:tcPr>
          <w:p w:rsidR="00060E93" w:rsidRPr="00060E93" w:rsidRDefault="00060E93" w:rsidP="00060E93">
            <w:pPr>
              <w:rPr>
                <w:sz w:val="26"/>
                <w:szCs w:val="24"/>
              </w:rPr>
            </w:pPr>
            <w:r w:rsidRPr="00060E93">
              <w:rPr>
                <w:sz w:val="26"/>
                <w:szCs w:val="24"/>
              </w:rPr>
              <w:t>5</w:t>
            </w:r>
          </w:p>
        </w:tc>
        <w:tc>
          <w:tcPr>
            <w:tcW w:w="6662" w:type="dxa"/>
          </w:tcPr>
          <w:p w:rsidR="00060E93" w:rsidRPr="00060E93" w:rsidRDefault="00060E93" w:rsidP="00060E93">
            <w:pPr>
              <w:jc w:val="both"/>
              <w:rPr>
                <w:sz w:val="26"/>
                <w:szCs w:val="24"/>
              </w:rPr>
            </w:pPr>
            <w:r w:rsidRPr="00060E93">
              <w:rPr>
                <w:sz w:val="26"/>
                <w:szCs w:val="24"/>
              </w:rPr>
              <w:t>Арендаторы, имеющие в аренде земельные участки, предназначенные для размещения объектов автосервисного обслуживания (АЗС, мойки, станции технического обслуживания)</w:t>
            </w:r>
          </w:p>
        </w:tc>
        <w:tc>
          <w:tcPr>
            <w:tcW w:w="1808" w:type="dxa"/>
          </w:tcPr>
          <w:p w:rsidR="00060E93" w:rsidRPr="00060E93" w:rsidRDefault="00060E93" w:rsidP="00060E93">
            <w:pPr>
              <w:rPr>
                <w:sz w:val="26"/>
                <w:szCs w:val="24"/>
              </w:rPr>
            </w:pPr>
          </w:p>
          <w:p w:rsidR="00060E93" w:rsidRPr="00060E93" w:rsidRDefault="00060E93" w:rsidP="00060E93">
            <w:pPr>
              <w:jc w:val="center"/>
              <w:rPr>
                <w:sz w:val="26"/>
                <w:szCs w:val="24"/>
              </w:rPr>
            </w:pPr>
            <w:r w:rsidRPr="00060E93">
              <w:rPr>
                <w:sz w:val="26"/>
                <w:szCs w:val="24"/>
              </w:rPr>
              <w:t>1,3</w:t>
            </w:r>
          </w:p>
        </w:tc>
      </w:tr>
    </w:tbl>
    <w:p w:rsidR="00060E93" w:rsidRPr="00060E93" w:rsidRDefault="00060E93" w:rsidP="00060E93">
      <w:pPr>
        <w:rPr>
          <w:sz w:val="26"/>
          <w:szCs w:val="24"/>
        </w:rPr>
      </w:pPr>
    </w:p>
    <w:p w:rsidR="00F3639C" w:rsidRDefault="00F3639C">
      <w:bookmarkStart w:id="0" w:name="_GoBack"/>
      <w:bookmarkEnd w:id="0"/>
    </w:p>
    <w:sectPr w:rsidR="00F3639C" w:rsidSect="00BF4D29">
      <w:footerReference w:type="even" r:id="rId10"/>
      <w:headerReference w:type="first" r:id="rId11"/>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96" w:rsidRDefault="00060E93" w:rsidP="00E52F8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4396" w:rsidRDefault="00060E93">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96" w:rsidRPr="00E30693" w:rsidRDefault="00060E93" w:rsidP="00E30693">
    <w:pPr>
      <w:pStyle w:val="ad"/>
      <w:jc w:val="right"/>
      <w:rPr>
        <w:b/>
        <w:sz w:val="44"/>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59E"/>
    <w:multiLevelType w:val="hybridMultilevel"/>
    <w:tmpl w:val="50CCFCF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E3006"/>
    <w:multiLevelType w:val="hybridMultilevel"/>
    <w:tmpl w:val="0A1A0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93"/>
    <w:rsid w:val="00060E93"/>
    <w:rsid w:val="00096100"/>
    <w:rsid w:val="001646A8"/>
    <w:rsid w:val="00371FB8"/>
    <w:rsid w:val="0048257D"/>
    <w:rsid w:val="006B179E"/>
    <w:rsid w:val="00781039"/>
    <w:rsid w:val="008D6E33"/>
    <w:rsid w:val="00951FD2"/>
    <w:rsid w:val="00962FDC"/>
    <w:rsid w:val="00BF3DF2"/>
    <w:rsid w:val="00C935C5"/>
    <w:rsid w:val="00CC3D96"/>
    <w:rsid w:val="00CD10F1"/>
    <w:rsid w:val="00DF39F5"/>
    <w:rsid w:val="00F3639C"/>
    <w:rsid w:val="00FF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lang w:val="x-none" w:eastAsia="x-none"/>
    </w:rPr>
  </w:style>
  <w:style w:type="character" w:customStyle="1" w:styleId="a4">
    <w:name w:val="Акты Знак"/>
    <w:link w:val="a3"/>
    <w:locked/>
    <w:rsid w:val="00BF3DF2"/>
    <w:rPr>
      <w:sz w:val="28"/>
      <w:szCs w:val="28"/>
      <w:lang w:val="x-none" w:eastAsia="x-none"/>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060E93"/>
    <w:pPr>
      <w:tabs>
        <w:tab w:val="center" w:pos="4677"/>
        <w:tab w:val="right" w:pos="9355"/>
      </w:tabs>
    </w:pPr>
    <w:rPr>
      <w:sz w:val="24"/>
      <w:szCs w:val="24"/>
      <w:lang w:val="x-none"/>
    </w:rPr>
  </w:style>
  <w:style w:type="character" w:customStyle="1" w:styleId="ab">
    <w:name w:val="Нижний колонтитул Знак"/>
    <w:basedOn w:val="a0"/>
    <w:link w:val="aa"/>
    <w:rsid w:val="00060E93"/>
    <w:rPr>
      <w:sz w:val="24"/>
      <w:szCs w:val="24"/>
      <w:lang w:val="x-none" w:eastAsia="ru-RU"/>
    </w:rPr>
  </w:style>
  <w:style w:type="character" w:styleId="ac">
    <w:name w:val="page number"/>
    <w:basedOn w:val="a0"/>
    <w:rsid w:val="00060E93"/>
  </w:style>
  <w:style w:type="paragraph" w:styleId="ad">
    <w:name w:val="header"/>
    <w:basedOn w:val="a"/>
    <w:link w:val="ae"/>
    <w:uiPriority w:val="99"/>
    <w:unhideWhenUsed/>
    <w:rsid w:val="00060E93"/>
    <w:pPr>
      <w:tabs>
        <w:tab w:val="center" w:pos="4677"/>
        <w:tab w:val="right" w:pos="9355"/>
      </w:tabs>
    </w:pPr>
    <w:rPr>
      <w:sz w:val="24"/>
      <w:szCs w:val="24"/>
      <w:lang w:val="x-none" w:eastAsia="x-none"/>
    </w:rPr>
  </w:style>
  <w:style w:type="character" w:customStyle="1" w:styleId="ae">
    <w:name w:val="Верхний колонтитул Знак"/>
    <w:basedOn w:val="a0"/>
    <w:link w:val="ad"/>
    <w:uiPriority w:val="99"/>
    <w:rsid w:val="00060E9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F2"/>
    <w:rPr>
      <w:lang w:eastAsia="ru-RU"/>
    </w:rPr>
  </w:style>
  <w:style w:type="paragraph" w:styleId="1">
    <w:name w:val="heading 1"/>
    <w:basedOn w:val="a"/>
    <w:next w:val="a"/>
    <w:link w:val="10"/>
    <w:qFormat/>
    <w:rsid w:val="00BF3DF2"/>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ты"/>
    <w:basedOn w:val="a"/>
    <w:link w:val="a4"/>
    <w:qFormat/>
    <w:rsid w:val="00BF3DF2"/>
    <w:pPr>
      <w:ind w:firstLine="720"/>
      <w:jc w:val="both"/>
    </w:pPr>
    <w:rPr>
      <w:sz w:val="28"/>
      <w:szCs w:val="28"/>
      <w:lang w:val="x-none" w:eastAsia="x-none"/>
    </w:rPr>
  </w:style>
  <w:style w:type="character" w:customStyle="1" w:styleId="a4">
    <w:name w:val="Акты Знак"/>
    <w:link w:val="a3"/>
    <w:locked/>
    <w:rsid w:val="00BF3DF2"/>
    <w:rPr>
      <w:sz w:val="28"/>
      <w:szCs w:val="28"/>
      <w:lang w:val="x-none" w:eastAsia="x-none"/>
    </w:rPr>
  </w:style>
  <w:style w:type="character" w:customStyle="1" w:styleId="10">
    <w:name w:val="Заголовок 1 Знак"/>
    <w:link w:val="1"/>
    <w:rsid w:val="00BF3DF2"/>
    <w:rPr>
      <w:rFonts w:ascii="Arial" w:hAnsi="Arial" w:cs="Arial"/>
      <w:b/>
      <w:bCs/>
      <w:kern w:val="32"/>
      <w:sz w:val="32"/>
      <w:szCs w:val="32"/>
    </w:rPr>
  </w:style>
  <w:style w:type="paragraph" w:styleId="a5">
    <w:name w:val="Title"/>
    <w:basedOn w:val="a"/>
    <w:next w:val="a"/>
    <w:link w:val="a6"/>
    <w:qFormat/>
    <w:rsid w:val="00BF3DF2"/>
    <w:pPr>
      <w:spacing w:before="240" w:after="60"/>
      <w:jc w:val="center"/>
      <w:outlineLvl w:val="0"/>
    </w:pPr>
    <w:rPr>
      <w:rFonts w:eastAsiaTheme="majorEastAsia" w:cstheme="majorBidi"/>
      <w:bCs/>
      <w:kern w:val="28"/>
      <w:sz w:val="32"/>
      <w:szCs w:val="32"/>
      <w:lang w:eastAsia="en-US"/>
    </w:rPr>
  </w:style>
  <w:style w:type="character" w:customStyle="1" w:styleId="a6">
    <w:name w:val="Название Знак"/>
    <w:basedOn w:val="a0"/>
    <w:link w:val="a5"/>
    <w:rsid w:val="00BF3DF2"/>
    <w:rPr>
      <w:rFonts w:eastAsiaTheme="majorEastAsia" w:cstheme="majorBidi"/>
      <w:bCs/>
      <w:kern w:val="28"/>
      <w:sz w:val="32"/>
      <w:szCs w:val="32"/>
    </w:rPr>
  </w:style>
  <w:style w:type="character" w:styleId="a7">
    <w:name w:val="Strong"/>
    <w:uiPriority w:val="99"/>
    <w:qFormat/>
    <w:rsid w:val="00BF3DF2"/>
    <w:rPr>
      <w:rFonts w:ascii="Times New Roman" w:hAnsi="Times New Roman" w:cs="Times New Roman" w:hint="default"/>
      <w:b/>
      <w:bCs/>
    </w:rPr>
  </w:style>
  <w:style w:type="paragraph" w:styleId="a8">
    <w:name w:val="No Spacing"/>
    <w:uiPriority w:val="1"/>
    <w:qFormat/>
    <w:rsid w:val="00BF3DF2"/>
    <w:rPr>
      <w:rFonts w:ascii="Calibri" w:eastAsia="Calibri" w:hAnsi="Calibri"/>
      <w:sz w:val="22"/>
      <w:szCs w:val="22"/>
    </w:rPr>
  </w:style>
  <w:style w:type="paragraph" w:styleId="a9">
    <w:name w:val="List Paragraph"/>
    <w:basedOn w:val="a"/>
    <w:qFormat/>
    <w:rsid w:val="00BF3DF2"/>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060E93"/>
    <w:pPr>
      <w:tabs>
        <w:tab w:val="center" w:pos="4677"/>
        <w:tab w:val="right" w:pos="9355"/>
      </w:tabs>
    </w:pPr>
    <w:rPr>
      <w:sz w:val="24"/>
      <w:szCs w:val="24"/>
      <w:lang w:val="x-none"/>
    </w:rPr>
  </w:style>
  <w:style w:type="character" w:customStyle="1" w:styleId="ab">
    <w:name w:val="Нижний колонтитул Знак"/>
    <w:basedOn w:val="a0"/>
    <w:link w:val="aa"/>
    <w:rsid w:val="00060E93"/>
    <w:rPr>
      <w:sz w:val="24"/>
      <w:szCs w:val="24"/>
      <w:lang w:val="x-none" w:eastAsia="ru-RU"/>
    </w:rPr>
  </w:style>
  <w:style w:type="character" w:styleId="ac">
    <w:name w:val="page number"/>
    <w:basedOn w:val="a0"/>
    <w:rsid w:val="00060E93"/>
  </w:style>
  <w:style w:type="paragraph" w:styleId="ad">
    <w:name w:val="header"/>
    <w:basedOn w:val="a"/>
    <w:link w:val="ae"/>
    <w:uiPriority w:val="99"/>
    <w:unhideWhenUsed/>
    <w:rsid w:val="00060E93"/>
    <w:pPr>
      <w:tabs>
        <w:tab w:val="center" w:pos="4677"/>
        <w:tab w:val="right" w:pos="9355"/>
      </w:tabs>
    </w:pPr>
    <w:rPr>
      <w:sz w:val="24"/>
      <w:szCs w:val="24"/>
      <w:lang w:val="x-none" w:eastAsia="x-none"/>
    </w:rPr>
  </w:style>
  <w:style w:type="character" w:customStyle="1" w:styleId="ae">
    <w:name w:val="Верхний колонтитул Знак"/>
    <w:basedOn w:val="a0"/>
    <w:link w:val="ad"/>
    <w:uiPriority w:val="99"/>
    <w:rsid w:val="00060E9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954159BBB62B7C45CA4683E2E60192F9FFF7250D03880AADDED19435B60D45DBDA29A98DA8B75FDF3E89FBEE0p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03954159BBB62B7C45CA4683E2E60192C95FA7D58D9658AA284E11B44543FC348F4F6979AD89572F6B9BBDBEA049DC2E26FF9AC85D61EE2p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3954159BBB62B7C45CA4683E2E60192E96FE725BD23880AADDED19435B60D44FBDFA969AD89572FBE6BECEFB5C92C2FE70F8B299D41F23EBp6L"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3954159BBB62B7C45CA4683E2E60192E96FE725AD23880AADDED19435B60D45DBDA29A98DA8B75FDF3E89FBEE0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5633</Characters>
  <Application>Microsoft Office Word</Application>
  <DocSecurity>0</DocSecurity>
  <Lines>46</Lines>
  <Paragraphs>13</Paragraphs>
  <ScaleCrop>false</ScaleCrop>
  <Company>Совет Депутатов</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1</cp:revision>
  <dcterms:created xsi:type="dcterms:W3CDTF">2018-11-20T08:29:00Z</dcterms:created>
  <dcterms:modified xsi:type="dcterms:W3CDTF">2018-11-20T08:30:00Z</dcterms:modified>
</cp:coreProperties>
</file>